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08BE9" w14:textId="77777777" w:rsidR="00F356DB" w:rsidRPr="00561FCA" w:rsidRDefault="00F356DB" w:rsidP="00806C72">
      <w:pPr>
        <w:spacing w:after="0" w:line="240" w:lineRule="auto"/>
        <w:ind w:right="-39"/>
        <w:jc w:val="center"/>
        <w:rPr>
          <w:rFonts w:eastAsia="Arial" w:cstheme="minorHAnsi"/>
          <w:b/>
          <w:bCs/>
          <w:sz w:val="24"/>
          <w:szCs w:val="24"/>
        </w:rPr>
      </w:pPr>
    </w:p>
    <w:p w14:paraId="507D7DDC" w14:textId="4EC71BD3" w:rsidR="00806C72" w:rsidRPr="00B674A8" w:rsidRDefault="00806C72" w:rsidP="00806C72">
      <w:pPr>
        <w:spacing w:after="0" w:line="240" w:lineRule="auto"/>
        <w:ind w:right="-39"/>
        <w:jc w:val="center"/>
        <w:rPr>
          <w:rFonts w:eastAsia="Arial" w:cstheme="minorHAnsi"/>
          <w:b/>
          <w:bCs/>
          <w:sz w:val="24"/>
          <w:szCs w:val="24"/>
        </w:rPr>
      </w:pPr>
      <w:r w:rsidRPr="00561FCA">
        <w:rPr>
          <w:rFonts w:eastAsia="Arial" w:cstheme="minorHAnsi"/>
          <w:b/>
          <w:bCs/>
          <w:sz w:val="24"/>
          <w:szCs w:val="24"/>
        </w:rPr>
        <w:t>ACTIVE CITIZENS FUND</w:t>
      </w:r>
      <w:r w:rsidR="00BA325E">
        <w:rPr>
          <w:rFonts w:eastAsia="Arial" w:cstheme="minorHAnsi"/>
          <w:b/>
          <w:bCs/>
          <w:sz w:val="24"/>
          <w:szCs w:val="24"/>
        </w:rPr>
        <w:t xml:space="preserve"> IN GREECE</w:t>
      </w:r>
    </w:p>
    <w:p w14:paraId="795244F3" w14:textId="77777777" w:rsidR="00806C72" w:rsidRPr="00561FCA" w:rsidRDefault="00806C72" w:rsidP="00806C72">
      <w:pPr>
        <w:spacing w:after="0" w:line="240" w:lineRule="auto"/>
        <w:ind w:right="-39"/>
        <w:jc w:val="center"/>
        <w:rPr>
          <w:rFonts w:eastAsia="Arial" w:cstheme="minorHAnsi"/>
          <w:b/>
          <w:bCs/>
          <w:sz w:val="24"/>
          <w:szCs w:val="24"/>
        </w:rPr>
      </w:pPr>
    </w:p>
    <w:p w14:paraId="642C0AEC" w14:textId="4FF95EEE" w:rsidR="00806C72" w:rsidRPr="00561FCA" w:rsidRDefault="00806C72" w:rsidP="00806C72">
      <w:pPr>
        <w:spacing w:after="0" w:line="240" w:lineRule="auto"/>
        <w:ind w:right="-39"/>
        <w:jc w:val="center"/>
        <w:rPr>
          <w:rFonts w:eastAsia="Arial" w:cstheme="minorHAnsi"/>
          <w:b/>
          <w:bCs/>
          <w:sz w:val="24"/>
          <w:szCs w:val="24"/>
        </w:rPr>
      </w:pPr>
      <w:r w:rsidRPr="00561FCA">
        <w:rPr>
          <w:rFonts w:eastAsia="Arial" w:cstheme="minorHAnsi"/>
          <w:b/>
          <w:bCs/>
          <w:sz w:val="24"/>
          <w:szCs w:val="24"/>
        </w:rPr>
        <w:t>BILATERAL COOPERATION INITIATIVES</w:t>
      </w:r>
    </w:p>
    <w:p w14:paraId="2CBBA6C8" w14:textId="77777777" w:rsidR="0084163E" w:rsidRPr="00561FCA" w:rsidRDefault="0084163E" w:rsidP="00806C72">
      <w:pPr>
        <w:spacing w:after="0" w:line="240" w:lineRule="auto"/>
        <w:ind w:right="-39"/>
        <w:jc w:val="center"/>
        <w:rPr>
          <w:rFonts w:eastAsia="Arial" w:cstheme="minorHAnsi"/>
          <w:b/>
          <w:bCs/>
          <w:sz w:val="24"/>
          <w:szCs w:val="24"/>
        </w:rPr>
      </w:pPr>
    </w:p>
    <w:p w14:paraId="2CB4C860" w14:textId="479F93E4" w:rsidR="0084163E" w:rsidRPr="00561FCA" w:rsidRDefault="0084163E" w:rsidP="00806C72">
      <w:pPr>
        <w:spacing w:after="0" w:line="240" w:lineRule="auto"/>
        <w:ind w:right="-39"/>
        <w:jc w:val="center"/>
        <w:rPr>
          <w:rFonts w:eastAsia="Arial" w:cstheme="minorHAnsi"/>
          <w:b/>
          <w:bCs/>
          <w:sz w:val="24"/>
          <w:szCs w:val="24"/>
        </w:rPr>
      </w:pPr>
      <w:r w:rsidRPr="00561FCA">
        <w:rPr>
          <w:rFonts w:eastAsia="Arial" w:cstheme="minorHAnsi"/>
          <w:b/>
          <w:bCs/>
          <w:sz w:val="24"/>
          <w:szCs w:val="24"/>
        </w:rPr>
        <w:t xml:space="preserve">CALL FOR APPLICATIONS </w:t>
      </w:r>
    </w:p>
    <w:p w14:paraId="25F9FADD" w14:textId="77777777" w:rsidR="00806C72" w:rsidRPr="00561FCA" w:rsidRDefault="00806C72" w:rsidP="00806C72">
      <w:pPr>
        <w:rPr>
          <w:rFonts w:cstheme="minorHAnsi"/>
          <w:sz w:val="24"/>
          <w:szCs w:val="24"/>
        </w:rPr>
      </w:pPr>
    </w:p>
    <w:p w14:paraId="2BB3AF4A" w14:textId="15DF0147" w:rsidR="00BC2B21" w:rsidRPr="0033536F" w:rsidRDefault="00EE35CC" w:rsidP="000A05D9">
      <w:pPr>
        <w:jc w:val="both"/>
        <w:rPr>
          <w:rFonts w:cstheme="minorHAnsi"/>
          <w:sz w:val="24"/>
          <w:szCs w:val="24"/>
        </w:rPr>
      </w:pPr>
      <w:r w:rsidRPr="00561FCA">
        <w:rPr>
          <w:rFonts w:cstheme="minorHAnsi"/>
          <w:sz w:val="24"/>
          <w:szCs w:val="24"/>
        </w:rPr>
        <w:t xml:space="preserve">The </w:t>
      </w:r>
      <w:proofErr w:type="spellStart"/>
      <w:r w:rsidRPr="00561FCA">
        <w:rPr>
          <w:rFonts w:cstheme="minorHAnsi"/>
          <w:sz w:val="24"/>
          <w:szCs w:val="24"/>
        </w:rPr>
        <w:t>Bodossaki</w:t>
      </w:r>
      <w:proofErr w:type="spellEnd"/>
      <w:r w:rsidRPr="00561FCA">
        <w:rPr>
          <w:rFonts w:cstheme="minorHAnsi"/>
          <w:sz w:val="24"/>
          <w:szCs w:val="24"/>
        </w:rPr>
        <w:t xml:space="preserve"> Foundation</w:t>
      </w:r>
      <w:r w:rsidR="00243E6F" w:rsidRPr="00561FCA">
        <w:rPr>
          <w:rFonts w:cstheme="minorHAnsi"/>
          <w:sz w:val="24"/>
          <w:szCs w:val="24"/>
        </w:rPr>
        <w:t xml:space="preserve"> in consortium with </w:t>
      </w:r>
      <w:r w:rsidR="00D67CC4">
        <w:rPr>
          <w:rFonts w:cstheme="minorHAnsi"/>
          <w:sz w:val="24"/>
          <w:szCs w:val="24"/>
        </w:rPr>
        <w:t xml:space="preserve">Allileggie </w:t>
      </w:r>
      <w:r w:rsidR="00243E6F" w:rsidRPr="00561FCA">
        <w:rPr>
          <w:rFonts w:cstheme="minorHAnsi"/>
          <w:sz w:val="24"/>
          <w:szCs w:val="24"/>
        </w:rPr>
        <w:t>SolidarityNow</w:t>
      </w:r>
      <w:r w:rsidRPr="00561FCA">
        <w:rPr>
          <w:rFonts w:cstheme="minorHAnsi"/>
          <w:sz w:val="24"/>
          <w:szCs w:val="24"/>
        </w:rPr>
        <w:t>, acting as the Fund Operator (FO) for the EEA Grants “Active Citizens Fund in Greece</w:t>
      </w:r>
      <w:r w:rsidR="00D67CC4" w:rsidRPr="00561FCA">
        <w:rPr>
          <w:rFonts w:cstheme="minorHAnsi"/>
          <w:sz w:val="24"/>
          <w:szCs w:val="24"/>
        </w:rPr>
        <w:t>”</w:t>
      </w:r>
      <w:r w:rsidRPr="00561FCA">
        <w:rPr>
          <w:rFonts w:cstheme="minorHAnsi"/>
          <w:sz w:val="24"/>
          <w:szCs w:val="24"/>
        </w:rPr>
        <w:t xml:space="preserve">, announces an open call for </w:t>
      </w:r>
      <w:r w:rsidR="009F11B7">
        <w:rPr>
          <w:rFonts w:cstheme="minorHAnsi"/>
          <w:sz w:val="24"/>
          <w:szCs w:val="24"/>
        </w:rPr>
        <w:t xml:space="preserve">Non-Governmental </w:t>
      </w:r>
      <w:r w:rsidRPr="00561FCA">
        <w:rPr>
          <w:rFonts w:cstheme="minorHAnsi"/>
          <w:sz w:val="24"/>
          <w:szCs w:val="24"/>
        </w:rPr>
        <w:t>Organizations (</w:t>
      </w:r>
      <w:r w:rsidR="009F11B7">
        <w:rPr>
          <w:rFonts w:cstheme="minorHAnsi"/>
          <w:sz w:val="24"/>
          <w:szCs w:val="24"/>
        </w:rPr>
        <w:t>NGO</w:t>
      </w:r>
      <w:r w:rsidR="009F11B7" w:rsidRPr="00561FCA">
        <w:rPr>
          <w:rFonts w:cstheme="minorHAnsi"/>
          <w:sz w:val="24"/>
          <w:szCs w:val="24"/>
        </w:rPr>
        <w:t>s</w:t>
      </w:r>
      <w:r w:rsidRPr="00561FCA">
        <w:rPr>
          <w:rFonts w:cstheme="minorHAnsi"/>
          <w:sz w:val="24"/>
          <w:szCs w:val="24"/>
        </w:rPr>
        <w:t xml:space="preserve">) </w:t>
      </w:r>
      <w:r w:rsidR="00A73FFA" w:rsidRPr="00561FCA">
        <w:rPr>
          <w:rFonts w:cstheme="minorHAnsi"/>
          <w:sz w:val="24"/>
          <w:szCs w:val="24"/>
        </w:rPr>
        <w:t>applications</w:t>
      </w:r>
      <w:r w:rsidR="00BC2B21" w:rsidRPr="00561FCA">
        <w:rPr>
          <w:rFonts w:cstheme="minorHAnsi"/>
          <w:sz w:val="24"/>
          <w:szCs w:val="24"/>
        </w:rPr>
        <w:t xml:space="preserve"> for the outcome “</w:t>
      </w:r>
      <w:r w:rsidR="00E8798C" w:rsidRPr="00561FCA">
        <w:rPr>
          <w:rFonts w:cstheme="minorHAnsi"/>
          <w:b/>
          <w:sz w:val="24"/>
          <w:szCs w:val="24"/>
        </w:rPr>
        <w:t xml:space="preserve">Enhanced collaboration between beneficiary and donor state </w:t>
      </w:r>
      <w:r w:rsidR="00E8798C" w:rsidRPr="0033536F">
        <w:rPr>
          <w:rFonts w:cstheme="minorHAnsi"/>
          <w:b/>
          <w:sz w:val="24"/>
          <w:szCs w:val="24"/>
        </w:rPr>
        <w:t xml:space="preserve">entities involved in the </w:t>
      </w:r>
      <w:proofErr w:type="spellStart"/>
      <w:r w:rsidR="00E8798C" w:rsidRPr="0033536F">
        <w:rPr>
          <w:rFonts w:cstheme="minorHAnsi"/>
          <w:b/>
          <w:sz w:val="24"/>
          <w:szCs w:val="24"/>
        </w:rPr>
        <w:t>Programme</w:t>
      </w:r>
      <w:proofErr w:type="spellEnd"/>
      <w:r w:rsidR="00BC2B21" w:rsidRPr="0033536F">
        <w:rPr>
          <w:rFonts w:cstheme="minorHAnsi"/>
          <w:sz w:val="24"/>
          <w:szCs w:val="24"/>
        </w:rPr>
        <w:t xml:space="preserve">”. </w:t>
      </w:r>
    </w:p>
    <w:p w14:paraId="07AE59CF" w14:textId="0E94CDAD" w:rsidR="00BC2B21" w:rsidRPr="00561FCA" w:rsidRDefault="00BC2B21" w:rsidP="000A05D9">
      <w:pPr>
        <w:jc w:val="both"/>
        <w:rPr>
          <w:rFonts w:cstheme="minorHAnsi"/>
          <w:b/>
          <w:sz w:val="24"/>
          <w:szCs w:val="24"/>
        </w:rPr>
      </w:pPr>
      <w:r w:rsidRPr="0033536F">
        <w:rPr>
          <w:rFonts w:cstheme="minorHAnsi"/>
          <w:b/>
          <w:sz w:val="24"/>
          <w:szCs w:val="24"/>
        </w:rPr>
        <w:t xml:space="preserve">This </w:t>
      </w:r>
      <w:r w:rsidR="00E8798C" w:rsidRPr="0033536F">
        <w:rPr>
          <w:rFonts w:cstheme="minorHAnsi"/>
          <w:b/>
          <w:sz w:val="24"/>
          <w:szCs w:val="24"/>
        </w:rPr>
        <w:t>call for applications has an</w:t>
      </w:r>
      <w:r w:rsidRPr="0033536F">
        <w:rPr>
          <w:rFonts w:cstheme="minorHAnsi"/>
          <w:b/>
          <w:sz w:val="24"/>
          <w:szCs w:val="24"/>
        </w:rPr>
        <w:t xml:space="preserve"> allocated </w:t>
      </w:r>
      <w:r w:rsidR="00E8798C" w:rsidRPr="0033536F">
        <w:rPr>
          <w:rFonts w:cstheme="minorHAnsi"/>
          <w:b/>
          <w:sz w:val="24"/>
          <w:szCs w:val="24"/>
        </w:rPr>
        <w:t>budget</w:t>
      </w:r>
      <w:r w:rsidRPr="0033536F">
        <w:rPr>
          <w:rFonts w:cstheme="minorHAnsi"/>
          <w:b/>
          <w:sz w:val="24"/>
          <w:szCs w:val="24"/>
        </w:rPr>
        <w:t xml:space="preserve"> of € </w:t>
      </w:r>
      <w:r w:rsidR="00FE2AE9" w:rsidRPr="0033536F">
        <w:rPr>
          <w:rFonts w:cstheme="minorHAnsi"/>
          <w:b/>
          <w:sz w:val="24"/>
          <w:szCs w:val="24"/>
        </w:rPr>
        <w:t>92</w:t>
      </w:r>
      <w:r w:rsidRPr="0033536F">
        <w:rPr>
          <w:rFonts w:cstheme="minorHAnsi"/>
          <w:b/>
          <w:sz w:val="24"/>
          <w:szCs w:val="24"/>
        </w:rPr>
        <w:t>,</w:t>
      </w:r>
      <w:r w:rsidR="00E8798C" w:rsidRPr="0033536F">
        <w:rPr>
          <w:rFonts w:cstheme="minorHAnsi"/>
          <w:b/>
          <w:sz w:val="24"/>
          <w:szCs w:val="24"/>
        </w:rPr>
        <w:t>000</w:t>
      </w:r>
      <w:r w:rsidRPr="0033536F">
        <w:rPr>
          <w:rFonts w:cstheme="minorHAnsi"/>
          <w:b/>
          <w:sz w:val="24"/>
          <w:szCs w:val="24"/>
        </w:rPr>
        <w:t>.</w:t>
      </w:r>
    </w:p>
    <w:p w14:paraId="306A6B3F" w14:textId="7F1E96F6" w:rsidR="00BC2B21" w:rsidRDefault="00BC2B21" w:rsidP="000A05D9">
      <w:pPr>
        <w:jc w:val="both"/>
        <w:rPr>
          <w:rFonts w:cstheme="minorHAnsi"/>
          <w:sz w:val="24"/>
          <w:szCs w:val="24"/>
        </w:rPr>
      </w:pPr>
      <w:r w:rsidRPr="00561FCA">
        <w:rPr>
          <w:rFonts w:cstheme="minorHAnsi"/>
          <w:sz w:val="24"/>
          <w:szCs w:val="24"/>
        </w:rPr>
        <w:t>The present call for applications defines the detailed specifications for Bilateral Cooperation Initiatives</w:t>
      </w:r>
      <w:r w:rsidR="00EE35CC" w:rsidRPr="00561FCA">
        <w:rPr>
          <w:rFonts w:cstheme="minorHAnsi"/>
          <w:sz w:val="24"/>
          <w:szCs w:val="24"/>
        </w:rPr>
        <w:t>,</w:t>
      </w:r>
      <w:r w:rsidRPr="00561FCA">
        <w:rPr>
          <w:rFonts w:cstheme="minorHAnsi"/>
          <w:sz w:val="24"/>
          <w:szCs w:val="24"/>
        </w:rPr>
        <w:t xml:space="preserve"> aiming at enhancing the relations between Greek </w:t>
      </w:r>
      <w:r w:rsidR="00F00A5B">
        <w:rPr>
          <w:rFonts w:cstheme="minorHAnsi"/>
          <w:sz w:val="24"/>
          <w:szCs w:val="24"/>
        </w:rPr>
        <w:t>NGO</w:t>
      </w:r>
      <w:r w:rsidRPr="00561FCA">
        <w:rPr>
          <w:rFonts w:cstheme="minorHAnsi"/>
          <w:sz w:val="24"/>
          <w:szCs w:val="24"/>
        </w:rPr>
        <w:t>s and entities in the donor states (Iceland, Liechtenstein, and Norway).</w:t>
      </w:r>
    </w:p>
    <w:p w14:paraId="1D2560B4" w14:textId="2DC7A4B5" w:rsidR="00BC2B21" w:rsidRPr="00561FCA" w:rsidRDefault="00BC2B21" w:rsidP="000A05D9">
      <w:pPr>
        <w:jc w:val="both"/>
        <w:rPr>
          <w:rFonts w:cstheme="minorHAnsi"/>
          <w:sz w:val="24"/>
          <w:szCs w:val="24"/>
        </w:rPr>
      </w:pPr>
      <w:r w:rsidRPr="00561FCA">
        <w:rPr>
          <w:rFonts w:cstheme="minorHAnsi"/>
          <w:sz w:val="24"/>
          <w:szCs w:val="24"/>
        </w:rPr>
        <w:t xml:space="preserve">The available funding will be allocated to </w:t>
      </w:r>
      <w:r w:rsidR="00A73FFA" w:rsidRPr="00561FCA">
        <w:rPr>
          <w:rFonts w:cstheme="minorHAnsi"/>
          <w:sz w:val="24"/>
          <w:szCs w:val="24"/>
        </w:rPr>
        <w:t>initiatives</w:t>
      </w:r>
      <w:r w:rsidRPr="00561FCA">
        <w:rPr>
          <w:rFonts w:cstheme="minorHAnsi"/>
          <w:sz w:val="24"/>
          <w:szCs w:val="24"/>
        </w:rPr>
        <w:t xml:space="preserve"> proposed by </w:t>
      </w:r>
      <w:r w:rsidR="00F00A5B">
        <w:rPr>
          <w:rFonts w:cstheme="minorHAnsi"/>
          <w:sz w:val="24"/>
          <w:szCs w:val="24"/>
        </w:rPr>
        <w:t>NGO</w:t>
      </w:r>
      <w:r w:rsidR="00EE35CC" w:rsidRPr="00561FCA">
        <w:rPr>
          <w:rFonts w:cstheme="minorHAnsi"/>
          <w:sz w:val="24"/>
          <w:szCs w:val="24"/>
        </w:rPr>
        <w:t xml:space="preserve">s </w:t>
      </w:r>
      <w:r w:rsidRPr="00561FCA">
        <w:rPr>
          <w:rFonts w:cstheme="minorHAnsi"/>
          <w:sz w:val="24"/>
          <w:szCs w:val="24"/>
        </w:rPr>
        <w:t xml:space="preserve">through a transparent selection procedure. For more information concerning the application process, the eligibility criteria, as well as the evaluation and selection process, kindly see </w:t>
      </w:r>
      <w:r w:rsidRPr="00CB6381">
        <w:rPr>
          <w:rFonts w:cstheme="minorHAnsi"/>
          <w:sz w:val="24"/>
          <w:szCs w:val="24"/>
        </w:rPr>
        <w:t xml:space="preserve">the </w:t>
      </w:r>
      <w:r w:rsidRPr="00CB6381">
        <w:rPr>
          <w:rStyle w:val="Hyperlink"/>
          <w:rFonts w:cstheme="minorHAnsi"/>
          <w:color w:val="auto"/>
          <w:sz w:val="24"/>
          <w:szCs w:val="24"/>
          <w:u w:val="none"/>
        </w:rPr>
        <w:t xml:space="preserve">Guidelines for </w:t>
      </w:r>
      <w:r w:rsidR="00E8798C" w:rsidRPr="00CB6381">
        <w:rPr>
          <w:rStyle w:val="Hyperlink"/>
          <w:rFonts w:cstheme="minorHAnsi"/>
          <w:color w:val="auto"/>
          <w:sz w:val="24"/>
          <w:szCs w:val="24"/>
          <w:u w:val="none"/>
        </w:rPr>
        <w:t xml:space="preserve">Bilateral </w:t>
      </w:r>
      <w:r w:rsidR="00816351" w:rsidRPr="00CB6381">
        <w:rPr>
          <w:rStyle w:val="Hyperlink"/>
          <w:rFonts w:cstheme="minorHAnsi"/>
          <w:color w:val="auto"/>
          <w:sz w:val="24"/>
          <w:szCs w:val="24"/>
          <w:u w:val="none"/>
        </w:rPr>
        <w:t xml:space="preserve">Cooperation </w:t>
      </w:r>
      <w:r w:rsidR="00E8798C" w:rsidRPr="00CB6381">
        <w:rPr>
          <w:rStyle w:val="Hyperlink"/>
          <w:rFonts w:cstheme="minorHAnsi"/>
          <w:color w:val="auto"/>
          <w:sz w:val="24"/>
          <w:szCs w:val="24"/>
          <w:u w:val="none"/>
        </w:rPr>
        <w:t>Initiatives</w:t>
      </w:r>
      <w:r w:rsidRPr="00CB6381">
        <w:rPr>
          <w:rFonts w:cstheme="minorHAnsi"/>
          <w:sz w:val="24"/>
          <w:szCs w:val="24"/>
        </w:rPr>
        <w:t>, as uploaded on</w:t>
      </w:r>
      <w:r w:rsidRPr="00561FCA">
        <w:rPr>
          <w:rFonts w:cstheme="minorHAnsi"/>
          <w:sz w:val="24"/>
          <w:szCs w:val="24"/>
        </w:rPr>
        <w:t xml:space="preserve"> the </w:t>
      </w:r>
      <w:proofErr w:type="spellStart"/>
      <w:r w:rsidR="00EE35CC" w:rsidRPr="00561FCA">
        <w:rPr>
          <w:rFonts w:cstheme="minorHAnsi"/>
          <w:sz w:val="24"/>
          <w:szCs w:val="24"/>
        </w:rPr>
        <w:t>Programme</w:t>
      </w:r>
      <w:proofErr w:type="spellEnd"/>
      <w:r w:rsidRPr="00561FCA">
        <w:rPr>
          <w:rFonts w:cstheme="minorHAnsi"/>
          <w:sz w:val="24"/>
          <w:szCs w:val="24"/>
        </w:rPr>
        <w:t xml:space="preserve"> website.</w:t>
      </w:r>
    </w:p>
    <w:p w14:paraId="79E16994" w14:textId="633D4A21" w:rsidR="00BC2B21" w:rsidRPr="00561FCA" w:rsidRDefault="00BC2B21" w:rsidP="000A05D9">
      <w:pPr>
        <w:jc w:val="both"/>
        <w:rPr>
          <w:rFonts w:cstheme="minorHAnsi"/>
          <w:sz w:val="24"/>
          <w:szCs w:val="24"/>
        </w:rPr>
      </w:pPr>
      <w:r w:rsidRPr="00561FCA">
        <w:rPr>
          <w:rFonts w:cstheme="minorHAnsi"/>
          <w:sz w:val="24"/>
          <w:szCs w:val="24"/>
        </w:rPr>
        <w:t xml:space="preserve">The “Active Citizens Fund” </w:t>
      </w:r>
      <w:r w:rsidR="00333843" w:rsidRPr="00561FCA">
        <w:rPr>
          <w:rFonts w:cstheme="minorHAnsi"/>
          <w:sz w:val="24"/>
          <w:szCs w:val="24"/>
        </w:rPr>
        <w:t xml:space="preserve">(ACF) </w:t>
      </w:r>
      <w:r w:rsidRPr="00561FCA">
        <w:rPr>
          <w:rFonts w:cstheme="minorHAnsi"/>
          <w:sz w:val="24"/>
          <w:szCs w:val="24"/>
        </w:rPr>
        <w:t>in Greece (€ 12</w:t>
      </w:r>
      <w:r w:rsidR="004E7B49" w:rsidRPr="00561FCA">
        <w:rPr>
          <w:rFonts w:cstheme="minorHAnsi"/>
          <w:sz w:val="24"/>
          <w:szCs w:val="24"/>
        </w:rPr>
        <w:t>m</w:t>
      </w:r>
      <w:r w:rsidRPr="00561FCA">
        <w:rPr>
          <w:rFonts w:cstheme="minorHAnsi"/>
          <w:sz w:val="24"/>
          <w:szCs w:val="24"/>
        </w:rPr>
        <w:t>) is part of the implementation of the EEA Financial Mechanism 2014-2021 by which the donor states</w:t>
      </w:r>
      <w:r w:rsidR="00A173E2">
        <w:rPr>
          <w:rFonts w:cstheme="minorHAnsi"/>
          <w:sz w:val="24"/>
          <w:szCs w:val="24"/>
        </w:rPr>
        <w:t>-</w:t>
      </w:r>
      <w:r w:rsidRPr="00561FCA">
        <w:rPr>
          <w:rFonts w:cstheme="minorHAnsi"/>
          <w:sz w:val="24"/>
          <w:szCs w:val="24"/>
        </w:rPr>
        <w:t xml:space="preserve"> Iceland, Liechtenstein and Norway</w:t>
      </w:r>
      <w:r w:rsidR="00A173E2">
        <w:rPr>
          <w:rFonts w:cstheme="minorHAnsi"/>
          <w:sz w:val="24"/>
          <w:szCs w:val="24"/>
        </w:rPr>
        <w:t>-</w:t>
      </w:r>
      <w:r w:rsidRPr="00561FCA">
        <w:rPr>
          <w:rFonts w:cstheme="minorHAnsi"/>
          <w:sz w:val="24"/>
          <w:szCs w:val="24"/>
        </w:rPr>
        <w:t xml:space="preserve"> contribute to the reduction of economic and social disparities, and the strengthening of bilateral relations between Greece and the donor states.</w:t>
      </w:r>
    </w:p>
    <w:p w14:paraId="24051BCF" w14:textId="7870A943" w:rsidR="00BC2B21" w:rsidRPr="00561FCA" w:rsidRDefault="00BC2B21" w:rsidP="000A05D9">
      <w:pPr>
        <w:jc w:val="both"/>
        <w:rPr>
          <w:rFonts w:cstheme="minorHAnsi"/>
          <w:sz w:val="24"/>
          <w:szCs w:val="24"/>
        </w:rPr>
      </w:pPr>
      <w:r w:rsidRPr="00561FCA">
        <w:rPr>
          <w:rFonts w:cstheme="minorHAnsi"/>
          <w:sz w:val="24"/>
          <w:szCs w:val="24"/>
        </w:rPr>
        <w:t xml:space="preserve">The overall objective of the </w:t>
      </w:r>
      <w:proofErr w:type="spellStart"/>
      <w:r w:rsidRPr="00561FCA">
        <w:rPr>
          <w:rFonts w:cstheme="minorHAnsi"/>
          <w:sz w:val="24"/>
          <w:szCs w:val="24"/>
        </w:rPr>
        <w:t>Programme</w:t>
      </w:r>
      <w:proofErr w:type="spellEnd"/>
      <w:r w:rsidRPr="00561FCA">
        <w:rPr>
          <w:rFonts w:cstheme="minorHAnsi"/>
          <w:sz w:val="24"/>
          <w:szCs w:val="24"/>
        </w:rPr>
        <w:t xml:space="preserve"> is the </w:t>
      </w:r>
      <w:r w:rsidRPr="00561FCA">
        <w:rPr>
          <w:rFonts w:cstheme="minorHAnsi"/>
          <w:b/>
          <w:sz w:val="24"/>
          <w:szCs w:val="24"/>
        </w:rPr>
        <w:t>strengthening of civil society and active citizenship and the empowerment of vulnerable groups</w:t>
      </w:r>
      <w:r w:rsidRPr="00561FCA">
        <w:rPr>
          <w:rFonts w:cstheme="minorHAnsi"/>
          <w:sz w:val="24"/>
          <w:szCs w:val="24"/>
        </w:rPr>
        <w:t xml:space="preserve"> and it is based on the common values of respect </w:t>
      </w:r>
      <w:r w:rsidR="00EE35CC" w:rsidRPr="00561FCA">
        <w:rPr>
          <w:rFonts w:cstheme="minorHAnsi"/>
          <w:sz w:val="24"/>
          <w:szCs w:val="24"/>
        </w:rPr>
        <w:t>for</w:t>
      </w:r>
      <w:r w:rsidRPr="00561FCA">
        <w:rPr>
          <w:rFonts w:cstheme="minorHAnsi"/>
          <w:sz w:val="24"/>
          <w:szCs w:val="24"/>
        </w:rPr>
        <w:t xml:space="preserve"> human dignity, freedom, democracy, equality, the rule of law and the respect for human rights</w:t>
      </w:r>
      <w:r w:rsidR="00EE35CC" w:rsidRPr="00561FCA">
        <w:rPr>
          <w:rFonts w:cstheme="minorHAnsi"/>
          <w:sz w:val="24"/>
          <w:szCs w:val="24"/>
        </w:rPr>
        <w:t>,</w:t>
      </w:r>
      <w:r w:rsidRPr="00561FCA">
        <w:rPr>
          <w:rFonts w:cstheme="minorHAnsi"/>
          <w:sz w:val="24"/>
          <w:szCs w:val="24"/>
        </w:rPr>
        <w:t xml:space="preserve"> including rights of persons belonging to minorities.</w:t>
      </w:r>
      <w:r w:rsidR="00504A60" w:rsidRPr="00561FCA">
        <w:rPr>
          <w:rFonts w:cstheme="minorHAnsi"/>
          <w:sz w:val="24"/>
          <w:szCs w:val="24"/>
        </w:rPr>
        <w:t xml:space="preserve"> </w:t>
      </w:r>
    </w:p>
    <w:p w14:paraId="6E13094A" w14:textId="5F066DE6" w:rsidR="00504A60" w:rsidRPr="00561FCA" w:rsidRDefault="00BC2B21" w:rsidP="000A05D9">
      <w:pPr>
        <w:jc w:val="both"/>
        <w:rPr>
          <w:rFonts w:cstheme="minorHAnsi"/>
          <w:sz w:val="24"/>
          <w:szCs w:val="24"/>
        </w:rPr>
      </w:pPr>
      <w:r w:rsidRPr="00561FCA">
        <w:rPr>
          <w:rFonts w:cstheme="minorHAnsi"/>
          <w:sz w:val="24"/>
          <w:szCs w:val="24"/>
        </w:rPr>
        <w:t xml:space="preserve">One of the goals of the EEA Financial Mechanism 2014-2021 is the strengthening of relations between </w:t>
      </w:r>
      <w:r w:rsidR="00F00A5B">
        <w:rPr>
          <w:rFonts w:cstheme="minorHAnsi"/>
          <w:sz w:val="24"/>
          <w:szCs w:val="24"/>
        </w:rPr>
        <w:t>NGO</w:t>
      </w:r>
      <w:r w:rsidRPr="00561FCA">
        <w:rPr>
          <w:rFonts w:cstheme="minorHAnsi"/>
          <w:sz w:val="24"/>
          <w:szCs w:val="24"/>
        </w:rPr>
        <w:t>s in Greece and entities in the Donor States with a view to promoting project partnerships and joint activities, the exchange of knowledge and best practices.</w:t>
      </w:r>
    </w:p>
    <w:p w14:paraId="14784A8A" w14:textId="77777777" w:rsidR="006C2549" w:rsidRPr="00561FCA" w:rsidRDefault="006C2549" w:rsidP="000A05D9">
      <w:pPr>
        <w:jc w:val="both"/>
        <w:rPr>
          <w:rFonts w:cstheme="minorHAnsi"/>
          <w:sz w:val="24"/>
          <w:szCs w:val="24"/>
        </w:rPr>
      </w:pPr>
    </w:p>
    <w:p w14:paraId="14A2B440" w14:textId="3B8892D5" w:rsidR="00806C72" w:rsidRPr="00561FCA" w:rsidRDefault="00806C72" w:rsidP="007D01E6">
      <w:pPr>
        <w:pStyle w:val="Heading1"/>
      </w:pPr>
      <w:r w:rsidRPr="00561FCA">
        <w:t>1. Objectives</w:t>
      </w:r>
    </w:p>
    <w:p w14:paraId="5F5F8D0F" w14:textId="14B2E899" w:rsidR="00806C72" w:rsidRPr="00561FCA" w:rsidRDefault="00806C72" w:rsidP="000A05D9">
      <w:pPr>
        <w:jc w:val="both"/>
        <w:rPr>
          <w:rFonts w:cstheme="minorHAnsi"/>
          <w:sz w:val="24"/>
          <w:szCs w:val="24"/>
        </w:rPr>
      </w:pPr>
      <w:r w:rsidRPr="00561FCA">
        <w:rPr>
          <w:rFonts w:cstheme="minorHAnsi"/>
          <w:sz w:val="24"/>
          <w:szCs w:val="24"/>
        </w:rPr>
        <w:t>The</w:t>
      </w:r>
      <w:r w:rsidR="00EE35CC" w:rsidRPr="00561FCA">
        <w:rPr>
          <w:rFonts w:cstheme="minorHAnsi"/>
          <w:sz w:val="24"/>
          <w:szCs w:val="24"/>
        </w:rPr>
        <w:t xml:space="preserve"> Call for</w:t>
      </w:r>
      <w:r w:rsidRPr="00561FCA">
        <w:rPr>
          <w:rFonts w:cstheme="minorHAnsi"/>
          <w:sz w:val="24"/>
          <w:szCs w:val="24"/>
        </w:rPr>
        <w:t xml:space="preserve"> Bilateral Cooperation Initiatives </w:t>
      </w:r>
      <w:r w:rsidR="00EE35CC" w:rsidRPr="00561FCA">
        <w:rPr>
          <w:rFonts w:cstheme="minorHAnsi"/>
          <w:sz w:val="24"/>
          <w:szCs w:val="24"/>
        </w:rPr>
        <w:t>is</w:t>
      </w:r>
      <w:r w:rsidRPr="00561FCA">
        <w:rPr>
          <w:rFonts w:cstheme="minorHAnsi"/>
          <w:sz w:val="24"/>
          <w:szCs w:val="24"/>
        </w:rPr>
        <w:t xml:space="preserve"> intended to support activities aiming at enhancing relations between Greek </w:t>
      </w:r>
      <w:r w:rsidR="00F00A5B">
        <w:rPr>
          <w:rFonts w:cstheme="minorHAnsi"/>
          <w:sz w:val="24"/>
          <w:szCs w:val="24"/>
        </w:rPr>
        <w:t>NGO</w:t>
      </w:r>
      <w:r w:rsidRPr="00561FCA">
        <w:rPr>
          <w:rFonts w:cstheme="minorHAnsi"/>
          <w:sz w:val="24"/>
          <w:szCs w:val="24"/>
        </w:rPr>
        <w:t>s and entities in the Donor States (Iceland, Liechtenstein and Norway) and contribute to the</w:t>
      </w:r>
      <w:r w:rsidR="00EE35CC" w:rsidRPr="00561FCA">
        <w:rPr>
          <w:rFonts w:cstheme="minorHAnsi"/>
          <w:sz w:val="24"/>
          <w:szCs w:val="24"/>
        </w:rPr>
        <w:t xml:space="preserve"> overall</w:t>
      </w:r>
      <w:r w:rsidRPr="00561FCA">
        <w:rPr>
          <w:rFonts w:cstheme="minorHAnsi"/>
          <w:sz w:val="24"/>
          <w:szCs w:val="24"/>
        </w:rPr>
        <w:t xml:space="preserve"> objective of the Active Citizens Fund.</w:t>
      </w:r>
    </w:p>
    <w:p w14:paraId="6EB939B8" w14:textId="3510F138" w:rsidR="0055409F" w:rsidRPr="00816351" w:rsidRDefault="0055409F" w:rsidP="0055409F">
      <w:pPr>
        <w:autoSpaceDE w:val="0"/>
        <w:autoSpaceDN w:val="0"/>
        <w:adjustRightInd w:val="0"/>
        <w:jc w:val="both"/>
        <w:rPr>
          <w:rFonts w:ascii="Calibri" w:hAnsi="Calibri" w:cs="Calibri"/>
          <w:sz w:val="24"/>
          <w:szCs w:val="24"/>
          <w:lang w:val="en-GB"/>
        </w:rPr>
      </w:pPr>
      <w:r w:rsidRPr="002E0F12">
        <w:rPr>
          <w:rFonts w:ascii="Calibri" w:eastAsia="Calibri" w:hAnsi="Calibri" w:cs="Calibri"/>
          <w:b/>
          <w:bCs/>
          <w:sz w:val="24"/>
          <w:szCs w:val="24"/>
          <w:lang w:val="en-GB"/>
        </w:rPr>
        <w:t>Bilateral cooperation</w:t>
      </w:r>
      <w:r w:rsidRPr="002E0F12">
        <w:rPr>
          <w:rFonts w:ascii="Calibri" w:eastAsia="Calibri" w:hAnsi="Calibri" w:cs="Calibri"/>
          <w:sz w:val="24"/>
          <w:szCs w:val="24"/>
          <w:lang w:val="en-GB"/>
        </w:rPr>
        <w:t xml:space="preserve"> refers to networking, exchange, strengthening cooperation, sharing and transfer of knowledge, technology, experience and best practice between </w:t>
      </w:r>
      <w:r w:rsidR="00F00A5B" w:rsidRPr="002E0F12">
        <w:rPr>
          <w:rFonts w:ascii="Calibri" w:eastAsia="Calibri" w:hAnsi="Calibri" w:cs="Calibri"/>
          <w:sz w:val="24"/>
          <w:szCs w:val="24"/>
          <w:lang w:val="en-GB"/>
        </w:rPr>
        <w:t>NGO</w:t>
      </w:r>
      <w:r w:rsidRPr="002E0F12">
        <w:rPr>
          <w:rFonts w:ascii="Calibri" w:eastAsia="Calibri" w:hAnsi="Calibri" w:cs="Calibri"/>
          <w:sz w:val="24"/>
          <w:szCs w:val="24"/>
          <w:lang w:val="en-GB"/>
        </w:rPr>
        <w:t>s and other entities in the beneficiary states and in the donor states</w:t>
      </w:r>
      <w:r w:rsidR="00EF5473" w:rsidRPr="002E0F12">
        <w:rPr>
          <w:rFonts w:ascii="Calibri" w:eastAsia="Calibri" w:hAnsi="Calibri" w:cs="Calibri"/>
          <w:sz w:val="24"/>
          <w:szCs w:val="24"/>
          <w:lang w:val="en-GB"/>
        </w:rPr>
        <w:t xml:space="preserve"> </w:t>
      </w:r>
      <w:r w:rsidR="00017D8A" w:rsidRPr="002E0F12">
        <w:rPr>
          <w:rFonts w:ascii="Calibri" w:eastAsia="Calibri" w:hAnsi="Calibri" w:cs="Calibri"/>
          <w:sz w:val="24"/>
          <w:szCs w:val="24"/>
          <w:lang w:val="en-GB"/>
        </w:rPr>
        <w:t>and/or international organisations</w:t>
      </w:r>
      <w:r w:rsidRPr="002E0F12">
        <w:rPr>
          <w:rFonts w:ascii="Calibri" w:eastAsia="Calibri" w:hAnsi="Calibri" w:cs="Calibri"/>
          <w:sz w:val="24"/>
          <w:szCs w:val="24"/>
          <w:lang w:val="en-GB"/>
        </w:rPr>
        <w:t>. Search</w:t>
      </w:r>
      <w:r w:rsidR="0091303A" w:rsidRPr="002E0F12">
        <w:rPr>
          <w:rFonts w:ascii="Calibri" w:eastAsia="Calibri" w:hAnsi="Calibri" w:cs="Calibri"/>
          <w:sz w:val="24"/>
          <w:szCs w:val="24"/>
          <w:lang w:val="en-GB"/>
        </w:rPr>
        <w:t>ing</w:t>
      </w:r>
      <w:r w:rsidRPr="002E0F12">
        <w:rPr>
          <w:rFonts w:ascii="Calibri" w:eastAsia="Calibri" w:hAnsi="Calibri" w:cs="Calibri"/>
          <w:sz w:val="24"/>
          <w:szCs w:val="24"/>
          <w:lang w:val="en-GB"/>
        </w:rPr>
        <w:t xml:space="preserve"> for partners for donor partnership projects prior to or during the preparation of a project proposal, the development of such partnerships and the preparation of an application for a donor partnership project, also contribute to bilateral cooperation. Activities such as short-term international exchanges of experiences and know-how, including internships</w:t>
      </w:r>
      <w:r w:rsidR="002E0F12">
        <w:rPr>
          <w:rFonts w:ascii="Calibri" w:eastAsia="Calibri" w:hAnsi="Calibri" w:cs="Calibri"/>
          <w:sz w:val="24"/>
          <w:szCs w:val="24"/>
          <w:lang w:val="en-GB"/>
        </w:rPr>
        <w:t>, traineeships</w:t>
      </w:r>
      <w:r w:rsidRPr="002E0F12">
        <w:rPr>
          <w:rFonts w:ascii="Calibri" w:eastAsia="Calibri" w:hAnsi="Calibri" w:cs="Calibri"/>
          <w:sz w:val="24"/>
          <w:szCs w:val="24"/>
          <w:lang w:val="en-GB"/>
        </w:rPr>
        <w:t xml:space="preserve"> and participation in conferences, seminars and short training courses, as well as </w:t>
      </w:r>
      <w:r w:rsidRPr="002E0F12">
        <w:rPr>
          <w:rFonts w:ascii="Calibri" w:eastAsia="Calibri" w:hAnsi="Calibri" w:cs="Calibri"/>
          <w:b/>
          <w:bCs/>
          <w:sz w:val="24"/>
          <w:szCs w:val="24"/>
          <w:lang w:val="en-GB"/>
        </w:rPr>
        <w:t>youth study trips</w:t>
      </w:r>
      <w:r w:rsidRPr="002E0F12">
        <w:rPr>
          <w:rStyle w:val="FootnoteReference"/>
          <w:rFonts w:ascii="Calibri" w:eastAsia="Calibri" w:hAnsi="Calibri" w:cs="Calibri"/>
          <w:sz w:val="24"/>
          <w:szCs w:val="24"/>
          <w:lang w:val="en-GB"/>
        </w:rPr>
        <w:footnoteReference w:id="2"/>
      </w:r>
      <w:r w:rsidRPr="002E0F12">
        <w:rPr>
          <w:rFonts w:ascii="Calibri" w:eastAsia="Calibri" w:hAnsi="Calibri" w:cs="Calibri"/>
          <w:sz w:val="24"/>
          <w:szCs w:val="24"/>
          <w:lang w:val="en-GB"/>
        </w:rPr>
        <w:t xml:space="preserve"> to foster communication amongst </w:t>
      </w:r>
      <w:r w:rsidR="00F00A5B" w:rsidRPr="002E0F12">
        <w:rPr>
          <w:rFonts w:ascii="Calibri" w:eastAsia="Calibri" w:hAnsi="Calibri" w:cs="Calibri"/>
          <w:sz w:val="24"/>
          <w:szCs w:val="24"/>
          <w:lang w:val="en-GB"/>
        </w:rPr>
        <w:t>NGO</w:t>
      </w:r>
      <w:r w:rsidRPr="002E0F12">
        <w:rPr>
          <w:rFonts w:ascii="Calibri" w:eastAsia="Calibri" w:hAnsi="Calibri" w:cs="Calibri"/>
          <w:sz w:val="24"/>
          <w:szCs w:val="24"/>
          <w:lang w:val="en-GB"/>
        </w:rPr>
        <w:t>s and other entities in Greece and the donor states are eligible for funding under the Call for Bilateral Cooperation initiatives.</w:t>
      </w:r>
    </w:p>
    <w:p w14:paraId="40CE295B" w14:textId="42E0905E" w:rsidR="00806C72" w:rsidRPr="00561FCA" w:rsidRDefault="00806C72" w:rsidP="000A05D9">
      <w:pPr>
        <w:jc w:val="both"/>
        <w:rPr>
          <w:rFonts w:cstheme="minorHAnsi"/>
          <w:sz w:val="24"/>
          <w:szCs w:val="24"/>
        </w:rPr>
      </w:pPr>
      <w:r w:rsidRPr="002E0F12">
        <w:rPr>
          <w:rFonts w:eastAsiaTheme="minorEastAsia"/>
          <w:sz w:val="24"/>
          <w:szCs w:val="24"/>
        </w:rPr>
        <w:t xml:space="preserve">Priorities for Bilateral Cooperation Initiatives include strengthening the capacity and effectiveness of </w:t>
      </w:r>
      <w:r w:rsidR="00CA060F" w:rsidRPr="002E0F12">
        <w:rPr>
          <w:rFonts w:eastAsiaTheme="minorEastAsia"/>
          <w:sz w:val="24"/>
          <w:szCs w:val="24"/>
        </w:rPr>
        <w:t xml:space="preserve">Greek </w:t>
      </w:r>
      <w:r w:rsidR="00F00A5B" w:rsidRPr="002E0F12">
        <w:rPr>
          <w:rFonts w:eastAsiaTheme="minorEastAsia"/>
          <w:sz w:val="24"/>
          <w:szCs w:val="24"/>
        </w:rPr>
        <w:t>NGO</w:t>
      </w:r>
      <w:r w:rsidRPr="002E0F12">
        <w:rPr>
          <w:rFonts w:eastAsiaTheme="minorEastAsia"/>
          <w:sz w:val="24"/>
          <w:szCs w:val="24"/>
        </w:rPr>
        <w:t xml:space="preserve">s, </w:t>
      </w:r>
      <w:r w:rsidR="00CA060F" w:rsidRPr="002E0F12">
        <w:rPr>
          <w:rFonts w:eastAsiaTheme="minorEastAsia"/>
          <w:sz w:val="24"/>
          <w:szCs w:val="24"/>
        </w:rPr>
        <w:t xml:space="preserve">and the exchange of good practices between national </w:t>
      </w:r>
      <w:r w:rsidR="00F00A5B" w:rsidRPr="002E0F12">
        <w:rPr>
          <w:rFonts w:eastAsiaTheme="minorEastAsia"/>
          <w:sz w:val="24"/>
          <w:szCs w:val="24"/>
        </w:rPr>
        <w:t>NGO</w:t>
      </w:r>
      <w:r w:rsidR="00CA060F" w:rsidRPr="002E0F12">
        <w:rPr>
          <w:rFonts w:eastAsiaTheme="minorEastAsia"/>
          <w:sz w:val="24"/>
          <w:szCs w:val="24"/>
        </w:rPr>
        <w:t xml:space="preserve">s and </w:t>
      </w:r>
      <w:r w:rsidR="002E0F12">
        <w:rPr>
          <w:rFonts w:eastAsiaTheme="minorEastAsia"/>
          <w:sz w:val="24"/>
          <w:szCs w:val="24"/>
        </w:rPr>
        <w:t xml:space="preserve">entities in </w:t>
      </w:r>
      <w:r w:rsidR="00CA060F" w:rsidRPr="002E0F12">
        <w:rPr>
          <w:rFonts w:eastAsiaTheme="minorEastAsia"/>
          <w:sz w:val="24"/>
          <w:szCs w:val="24"/>
        </w:rPr>
        <w:t xml:space="preserve">the </w:t>
      </w:r>
      <w:r w:rsidR="00EE35CC" w:rsidRPr="002E0F12">
        <w:rPr>
          <w:rFonts w:eastAsiaTheme="minorEastAsia"/>
          <w:sz w:val="24"/>
          <w:szCs w:val="24"/>
        </w:rPr>
        <w:t>d</w:t>
      </w:r>
      <w:r w:rsidR="00CA060F" w:rsidRPr="002E0F12">
        <w:rPr>
          <w:rFonts w:eastAsiaTheme="minorEastAsia"/>
          <w:sz w:val="24"/>
          <w:szCs w:val="24"/>
        </w:rPr>
        <w:t xml:space="preserve">onor </w:t>
      </w:r>
      <w:r w:rsidR="00EE35CC" w:rsidRPr="002E0F12">
        <w:rPr>
          <w:rFonts w:eastAsiaTheme="minorEastAsia"/>
          <w:sz w:val="24"/>
          <w:szCs w:val="24"/>
        </w:rPr>
        <w:t>state</w:t>
      </w:r>
      <w:r w:rsidR="00EE35CC" w:rsidRPr="002C27C9">
        <w:rPr>
          <w:rFonts w:eastAsiaTheme="minorEastAsia"/>
          <w:sz w:val="24"/>
          <w:szCs w:val="24"/>
        </w:rPr>
        <w:t>s</w:t>
      </w:r>
      <w:r w:rsidR="002C27C9" w:rsidRPr="002C27C9">
        <w:rPr>
          <w:rFonts w:eastAsiaTheme="minorEastAsia"/>
          <w:sz w:val="24"/>
          <w:szCs w:val="24"/>
        </w:rPr>
        <w:t>.</w:t>
      </w:r>
      <w:r w:rsidR="002C27C9">
        <w:rPr>
          <w:rFonts w:eastAsiaTheme="minorEastAsia"/>
          <w:sz w:val="24"/>
          <w:szCs w:val="24"/>
        </w:rPr>
        <w:t xml:space="preserve"> </w:t>
      </w:r>
      <w:r w:rsidR="00EE35CC" w:rsidRPr="002E0F12">
        <w:rPr>
          <w:rFonts w:eastAsiaTheme="minorEastAsia"/>
          <w:sz w:val="24"/>
          <w:szCs w:val="24"/>
        </w:rPr>
        <w:t>Particular emphasis will be given to areas of concern</w:t>
      </w:r>
      <w:r w:rsidR="006C2549" w:rsidRPr="002E0F12">
        <w:rPr>
          <w:rFonts w:eastAsiaTheme="minorEastAsia"/>
          <w:sz w:val="24"/>
          <w:szCs w:val="24"/>
        </w:rPr>
        <w:t xml:space="preserve"> that will actively contribute to the overall objective of the Active Citizens Fund in Greece</w:t>
      </w:r>
      <w:r w:rsidR="00E8798C" w:rsidRPr="002E0F12">
        <w:rPr>
          <w:rFonts w:eastAsiaTheme="minorEastAsia"/>
          <w:sz w:val="24"/>
          <w:szCs w:val="24"/>
        </w:rPr>
        <w:t xml:space="preserve">, </w:t>
      </w:r>
      <w:r w:rsidR="00CA060F" w:rsidRPr="002E0F12">
        <w:rPr>
          <w:rFonts w:eastAsiaTheme="minorEastAsia"/>
          <w:sz w:val="24"/>
          <w:szCs w:val="24"/>
        </w:rPr>
        <w:t>such as</w:t>
      </w:r>
      <w:r w:rsidRPr="002E0F12">
        <w:rPr>
          <w:rFonts w:eastAsiaTheme="minorEastAsia"/>
          <w:sz w:val="24"/>
          <w:szCs w:val="24"/>
        </w:rPr>
        <w:t xml:space="preserve"> </w:t>
      </w:r>
      <w:r w:rsidR="00CA060F" w:rsidRPr="002E0F12">
        <w:rPr>
          <w:rFonts w:eastAsiaTheme="minorEastAsia"/>
          <w:sz w:val="24"/>
          <w:szCs w:val="24"/>
        </w:rPr>
        <w:t xml:space="preserve">civic engagement </w:t>
      </w:r>
      <w:r w:rsidR="00EE35CC" w:rsidRPr="002E0F12">
        <w:rPr>
          <w:rFonts w:eastAsiaTheme="minorEastAsia"/>
          <w:sz w:val="24"/>
          <w:szCs w:val="24"/>
        </w:rPr>
        <w:t>(</w:t>
      </w:r>
      <w:r w:rsidR="00CA060F" w:rsidRPr="002E0F12">
        <w:rPr>
          <w:rFonts w:eastAsiaTheme="minorEastAsia"/>
          <w:sz w:val="24"/>
          <w:szCs w:val="24"/>
        </w:rPr>
        <w:t>especially among youth</w:t>
      </w:r>
      <w:r w:rsidR="00EE35CC" w:rsidRPr="002E0F12">
        <w:rPr>
          <w:rFonts w:eastAsiaTheme="minorEastAsia"/>
          <w:sz w:val="24"/>
          <w:szCs w:val="24"/>
        </w:rPr>
        <w:t>)</w:t>
      </w:r>
      <w:r w:rsidR="00CA060F" w:rsidRPr="002E0F12">
        <w:rPr>
          <w:rFonts w:eastAsiaTheme="minorEastAsia"/>
          <w:sz w:val="24"/>
          <w:szCs w:val="24"/>
        </w:rPr>
        <w:t xml:space="preserve">; promotion and protection of human rights; watchdog and advocacy roles of the civil society sector </w:t>
      </w:r>
      <w:r w:rsidR="00EE35CC" w:rsidRPr="002E0F12">
        <w:rPr>
          <w:rFonts w:eastAsiaTheme="minorEastAsia"/>
          <w:sz w:val="24"/>
          <w:szCs w:val="24"/>
        </w:rPr>
        <w:t>(</w:t>
      </w:r>
      <w:r w:rsidR="00CA060F" w:rsidRPr="002E0F12">
        <w:rPr>
          <w:rFonts w:eastAsiaTheme="minorEastAsia"/>
          <w:sz w:val="24"/>
          <w:szCs w:val="24"/>
        </w:rPr>
        <w:t>focusing especially on how to influence policy-makers and cooperate with local authorities</w:t>
      </w:r>
      <w:r w:rsidR="00EE35CC" w:rsidRPr="002E0F12">
        <w:rPr>
          <w:rFonts w:eastAsiaTheme="minorEastAsia"/>
          <w:sz w:val="24"/>
          <w:szCs w:val="24"/>
        </w:rPr>
        <w:t>)</w:t>
      </w:r>
      <w:r w:rsidR="00CA060F" w:rsidRPr="002E0F12">
        <w:rPr>
          <w:rFonts w:eastAsiaTheme="minorEastAsia"/>
          <w:sz w:val="24"/>
          <w:szCs w:val="24"/>
        </w:rPr>
        <w:t xml:space="preserve">; empowerment of vulnerable groups (with a focus on </w:t>
      </w:r>
      <w:r w:rsidR="006C2549" w:rsidRPr="002E0F12">
        <w:rPr>
          <w:rFonts w:eastAsiaTheme="minorEastAsia"/>
          <w:sz w:val="24"/>
          <w:szCs w:val="24"/>
        </w:rPr>
        <w:t xml:space="preserve">unaccompanied minors </w:t>
      </w:r>
      <w:r w:rsidR="00CA060F" w:rsidRPr="002E0F12">
        <w:rPr>
          <w:rFonts w:eastAsiaTheme="minorEastAsia"/>
          <w:sz w:val="24"/>
          <w:szCs w:val="24"/>
        </w:rPr>
        <w:t>and Roma); gender equality and especially women empowerment</w:t>
      </w:r>
      <w:r w:rsidR="006C2549" w:rsidRPr="002E0F12">
        <w:rPr>
          <w:rFonts w:eastAsiaTheme="minorEastAsia"/>
          <w:sz w:val="24"/>
          <w:szCs w:val="24"/>
        </w:rPr>
        <w:t>, as well as activities combatting gender based violence</w:t>
      </w:r>
      <w:r w:rsidRPr="002E0F12">
        <w:rPr>
          <w:rFonts w:eastAsiaTheme="minorEastAsia"/>
          <w:sz w:val="24"/>
          <w:szCs w:val="24"/>
        </w:rPr>
        <w:t>.</w:t>
      </w:r>
    </w:p>
    <w:p w14:paraId="0DEC76A7" w14:textId="3979D4E8" w:rsidR="00806C72" w:rsidRPr="00561FCA" w:rsidRDefault="00806C72" w:rsidP="000A05D9">
      <w:pPr>
        <w:jc w:val="both"/>
        <w:rPr>
          <w:rFonts w:cstheme="minorHAnsi"/>
          <w:sz w:val="24"/>
          <w:szCs w:val="24"/>
        </w:rPr>
      </w:pPr>
      <w:r w:rsidRPr="00561FCA">
        <w:rPr>
          <w:rFonts w:cstheme="minorHAnsi"/>
          <w:sz w:val="24"/>
          <w:szCs w:val="24"/>
        </w:rPr>
        <w:t>Each supported initiative</w:t>
      </w:r>
      <w:r w:rsidR="009773B4" w:rsidRPr="00561FCA">
        <w:rPr>
          <w:rFonts w:cstheme="minorHAnsi"/>
          <w:sz w:val="24"/>
          <w:szCs w:val="24"/>
        </w:rPr>
        <w:t xml:space="preserve"> must </w:t>
      </w:r>
      <w:r w:rsidR="00027D81" w:rsidRPr="00561FCA">
        <w:rPr>
          <w:rFonts w:cstheme="minorHAnsi"/>
          <w:sz w:val="24"/>
          <w:szCs w:val="24"/>
        </w:rPr>
        <w:t xml:space="preserve">be aligned </w:t>
      </w:r>
      <w:r w:rsidR="009773B4" w:rsidRPr="00561FCA">
        <w:rPr>
          <w:rFonts w:cstheme="minorHAnsi"/>
          <w:sz w:val="24"/>
          <w:szCs w:val="24"/>
        </w:rPr>
        <w:t xml:space="preserve">with the respective </w:t>
      </w:r>
      <w:r w:rsidRPr="00561FCA">
        <w:rPr>
          <w:rFonts w:cstheme="minorHAnsi"/>
          <w:sz w:val="24"/>
          <w:szCs w:val="24"/>
        </w:rPr>
        <w:t xml:space="preserve">outcome and </w:t>
      </w:r>
      <w:r w:rsidR="009773B4" w:rsidRPr="00561FCA">
        <w:rPr>
          <w:rFonts w:cstheme="minorHAnsi"/>
          <w:sz w:val="24"/>
          <w:szCs w:val="24"/>
        </w:rPr>
        <w:t xml:space="preserve">outputs </w:t>
      </w:r>
      <w:r w:rsidR="00027D81" w:rsidRPr="00561FCA">
        <w:rPr>
          <w:rFonts w:cstheme="minorHAnsi"/>
          <w:sz w:val="24"/>
          <w:szCs w:val="24"/>
        </w:rPr>
        <w:t xml:space="preserve">of </w:t>
      </w:r>
      <w:r w:rsidR="009773B4" w:rsidRPr="00561FCA">
        <w:rPr>
          <w:rFonts w:cstheme="minorHAnsi"/>
          <w:sz w:val="24"/>
          <w:szCs w:val="24"/>
        </w:rPr>
        <w:t>the Bilateral Initiatives</w:t>
      </w:r>
      <w:r w:rsidR="00027D81" w:rsidRPr="00561FCA">
        <w:rPr>
          <w:rFonts w:cstheme="minorHAnsi"/>
          <w:sz w:val="24"/>
          <w:szCs w:val="24"/>
        </w:rPr>
        <w:t xml:space="preserve"> Fund</w:t>
      </w:r>
      <w:r w:rsidR="009773B4" w:rsidRPr="00561FCA">
        <w:rPr>
          <w:rFonts w:cstheme="minorHAnsi"/>
          <w:sz w:val="24"/>
          <w:szCs w:val="24"/>
        </w:rPr>
        <w:t xml:space="preserve">, as described </w:t>
      </w:r>
      <w:r w:rsidR="009773B4" w:rsidRPr="00F33FB2">
        <w:rPr>
          <w:rFonts w:cstheme="minorHAnsi"/>
          <w:sz w:val="24"/>
          <w:szCs w:val="24"/>
        </w:rPr>
        <w:t xml:space="preserve">in the Guidelines for Bilateral </w:t>
      </w:r>
      <w:r w:rsidR="0087281A" w:rsidRPr="00F33FB2">
        <w:rPr>
          <w:rFonts w:cstheme="minorHAnsi"/>
          <w:sz w:val="24"/>
          <w:szCs w:val="24"/>
        </w:rPr>
        <w:t xml:space="preserve">Cooperation </w:t>
      </w:r>
      <w:r w:rsidR="009773B4" w:rsidRPr="00F33FB2">
        <w:rPr>
          <w:rFonts w:cstheme="minorHAnsi"/>
          <w:sz w:val="24"/>
          <w:szCs w:val="24"/>
        </w:rPr>
        <w:lastRenderedPageBreak/>
        <w:t>Initiatives</w:t>
      </w:r>
      <w:r w:rsidRPr="00F33FB2">
        <w:rPr>
          <w:rFonts w:cstheme="minorHAnsi"/>
          <w:sz w:val="24"/>
          <w:szCs w:val="24"/>
        </w:rPr>
        <w:t xml:space="preserve"> and be quantified according to its nature and objectives.</w:t>
      </w:r>
      <w:r w:rsidR="00EE35CC" w:rsidRPr="00F33FB2">
        <w:rPr>
          <w:rFonts w:cstheme="minorHAnsi"/>
          <w:sz w:val="24"/>
          <w:szCs w:val="24"/>
        </w:rPr>
        <w:t xml:space="preserve"> For more details about the outcome, outputs, and indicators, kindly </w:t>
      </w:r>
      <w:r w:rsidR="009279C6">
        <w:rPr>
          <w:rFonts w:cstheme="minorHAnsi"/>
          <w:sz w:val="24"/>
          <w:szCs w:val="24"/>
        </w:rPr>
        <w:t xml:space="preserve">consult </w:t>
      </w:r>
      <w:r w:rsidR="00EE35CC" w:rsidRPr="00F33FB2">
        <w:rPr>
          <w:rFonts w:cstheme="minorHAnsi"/>
          <w:sz w:val="24"/>
          <w:szCs w:val="24"/>
        </w:rPr>
        <w:t xml:space="preserve">Article </w:t>
      </w:r>
      <w:r w:rsidR="0027677D" w:rsidRPr="00F33FB2">
        <w:rPr>
          <w:rFonts w:cstheme="minorHAnsi"/>
          <w:sz w:val="24"/>
          <w:szCs w:val="24"/>
        </w:rPr>
        <w:t>3</w:t>
      </w:r>
      <w:r w:rsidR="00EE35CC" w:rsidRPr="00F33FB2">
        <w:rPr>
          <w:rFonts w:cstheme="minorHAnsi"/>
          <w:sz w:val="24"/>
          <w:szCs w:val="24"/>
        </w:rPr>
        <w:t xml:space="preserve"> of the Guidelines for Bilateral </w:t>
      </w:r>
      <w:r w:rsidR="0087281A" w:rsidRPr="00F33FB2">
        <w:rPr>
          <w:rFonts w:cstheme="minorHAnsi"/>
          <w:sz w:val="24"/>
          <w:szCs w:val="24"/>
        </w:rPr>
        <w:t xml:space="preserve">Cooperation </w:t>
      </w:r>
      <w:r w:rsidR="00EE35CC" w:rsidRPr="00F33FB2">
        <w:rPr>
          <w:rFonts w:cstheme="minorHAnsi"/>
          <w:sz w:val="24"/>
          <w:szCs w:val="24"/>
        </w:rPr>
        <w:t>Initiatives</w:t>
      </w:r>
      <w:r w:rsidR="00195B9C" w:rsidRPr="00F33FB2">
        <w:rPr>
          <w:rFonts w:cstheme="minorHAnsi"/>
          <w:sz w:val="24"/>
          <w:szCs w:val="24"/>
        </w:rPr>
        <w:t>.</w:t>
      </w:r>
    </w:p>
    <w:p w14:paraId="7DF0CAA3" w14:textId="3D38DE52" w:rsidR="00806C72" w:rsidRPr="00561FCA" w:rsidRDefault="00806C72" w:rsidP="000A05D9">
      <w:pPr>
        <w:jc w:val="both"/>
        <w:rPr>
          <w:rFonts w:cstheme="minorHAnsi"/>
          <w:sz w:val="24"/>
          <w:szCs w:val="24"/>
        </w:rPr>
      </w:pPr>
      <w:r w:rsidRPr="00561FCA">
        <w:rPr>
          <w:rFonts w:cstheme="minorHAnsi"/>
          <w:sz w:val="24"/>
          <w:szCs w:val="24"/>
        </w:rPr>
        <w:t xml:space="preserve">The </w:t>
      </w:r>
      <w:r w:rsidR="000E359D">
        <w:rPr>
          <w:rFonts w:cstheme="minorHAnsi"/>
          <w:sz w:val="24"/>
          <w:szCs w:val="24"/>
        </w:rPr>
        <w:t xml:space="preserve">Fund Operator of the </w:t>
      </w:r>
      <w:r w:rsidRPr="00561FCA">
        <w:rPr>
          <w:rFonts w:cstheme="minorHAnsi"/>
          <w:sz w:val="24"/>
          <w:szCs w:val="24"/>
        </w:rPr>
        <w:t>Active Citizens Fund in Greece, the Norwegian Helsinki Committee (</w:t>
      </w:r>
      <w:hyperlink r:id="rId11" w:history="1">
        <w:r w:rsidRPr="00561FCA">
          <w:rPr>
            <w:rStyle w:val="Hyperlink"/>
            <w:rFonts w:cstheme="minorHAnsi"/>
            <w:sz w:val="24"/>
            <w:szCs w:val="24"/>
          </w:rPr>
          <w:t>http://www.ngonorway.org</w:t>
        </w:r>
      </w:hyperlink>
      <w:r w:rsidRPr="00561FCA">
        <w:rPr>
          <w:rFonts w:cstheme="minorHAnsi"/>
          <w:sz w:val="24"/>
          <w:szCs w:val="24"/>
        </w:rPr>
        <w:t xml:space="preserve">, </w:t>
      </w:r>
      <w:hyperlink r:id="rId12" w:history="1">
        <w:r w:rsidRPr="00561FCA">
          <w:rPr>
            <w:rStyle w:val="Hyperlink"/>
            <w:rFonts w:cstheme="minorHAnsi"/>
            <w:sz w:val="24"/>
            <w:szCs w:val="24"/>
          </w:rPr>
          <w:t>http://www.nhc.no/en/</w:t>
        </w:r>
      </w:hyperlink>
      <w:r w:rsidRPr="00561FCA">
        <w:rPr>
          <w:rFonts w:cstheme="minorHAnsi"/>
          <w:sz w:val="24"/>
          <w:szCs w:val="24"/>
        </w:rPr>
        <w:t>) and the Icelandic Human Rights Centre (</w:t>
      </w:r>
      <w:hyperlink r:id="rId13" w:history="1">
        <w:r w:rsidRPr="00561FCA">
          <w:rPr>
            <w:rStyle w:val="Hyperlink"/>
            <w:rFonts w:cstheme="minorHAnsi"/>
            <w:sz w:val="24"/>
            <w:szCs w:val="24"/>
          </w:rPr>
          <w:t>http://www.humanrights.is/en</w:t>
        </w:r>
      </w:hyperlink>
      <w:r w:rsidRPr="00561FCA">
        <w:rPr>
          <w:rFonts w:cstheme="minorHAnsi"/>
          <w:sz w:val="24"/>
          <w:szCs w:val="24"/>
        </w:rPr>
        <w:t xml:space="preserve">) shall facilitate contacts and co-operation initiatives between Greek </w:t>
      </w:r>
      <w:r w:rsidR="00F00A5B">
        <w:rPr>
          <w:rFonts w:cstheme="minorHAnsi"/>
          <w:sz w:val="24"/>
          <w:szCs w:val="24"/>
        </w:rPr>
        <w:t>NGO</w:t>
      </w:r>
      <w:r w:rsidRPr="00561FCA">
        <w:rPr>
          <w:rFonts w:cstheme="minorHAnsi"/>
          <w:sz w:val="24"/>
          <w:szCs w:val="24"/>
        </w:rPr>
        <w:t>s and entities from the Donor States.</w:t>
      </w:r>
    </w:p>
    <w:p w14:paraId="10656D6A" w14:textId="261DB5D7" w:rsidR="00BA0C0C" w:rsidRDefault="00BA0C0C" w:rsidP="000A05D9">
      <w:pPr>
        <w:jc w:val="both"/>
        <w:rPr>
          <w:rFonts w:cstheme="minorHAnsi"/>
          <w:sz w:val="24"/>
          <w:szCs w:val="24"/>
          <w:lang w:val="en-GB"/>
        </w:rPr>
      </w:pPr>
      <w:r w:rsidRPr="00561FCA">
        <w:rPr>
          <w:rFonts w:cstheme="minorHAnsi"/>
          <w:sz w:val="24"/>
          <w:szCs w:val="24"/>
        </w:rPr>
        <w:t xml:space="preserve">A partnership database </w:t>
      </w:r>
      <w:r w:rsidR="00A54377" w:rsidRPr="00561FCA">
        <w:rPr>
          <w:rFonts w:cstheme="minorHAnsi"/>
          <w:sz w:val="24"/>
          <w:szCs w:val="24"/>
        </w:rPr>
        <w:t>(</w:t>
      </w:r>
      <w:hyperlink r:id="rId14" w:history="1">
        <w:r w:rsidR="00A54377" w:rsidRPr="00561FCA">
          <w:rPr>
            <w:rStyle w:val="Hyperlink"/>
            <w:rFonts w:cstheme="minorHAnsi"/>
            <w:sz w:val="24"/>
            <w:szCs w:val="24"/>
          </w:rPr>
          <w:t>https://ngonorway.org/partners/</w:t>
        </w:r>
      </w:hyperlink>
      <w:r w:rsidR="00A54377" w:rsidRPr="00561FCA">
        <w:rPr>
          <w:rFonts w:cstheme="minorHAnsi"/>
          <w:sz w:val="24"/>
          <w:szCs w:val="24"/>
        </w:rPr>
        <w:t xml:space="preserve">) </w:t>
      </w:r>
      <w:r w:rsidRPr="00561FCA">
        <w:rPr>
          <w:rFonts w:cstheme="minorHAnsi"/>
          <w:sz w:val="24"/>
          <w:szCs w:val="24"/>
        </w:rPr>
        <w:t xml:space="preserve">has also been established </w:t>
      </w:r>
      <w:r w:rsidR="00A54377" w:rsidRPr="00561FCA">
        <w:rPr>
          <w:rFonts w:cstheme="minorHAnsi"/>
          <w:sz w:val="24"/>
          <w:szCs w:val="24"/>
        </w:rPr>
        <w:t xml:space="preserve">by the Norwegian Helsinki Committee </w:t>
      </w:r>
      <w:r w:rsidRPr="00561FCA">
        <w:rPr>
          <w:rFonts w:cstheme="minorHAnsi"/>
          <w:sz w:val="24"/>
          <w:szCs w:val="24"/>
        </w:rPr>
        <w:t xml:space="preserve">in order to facilitate </w:t>
      </w:r>
      <w:r w:rsidR="00A54377" w:rsidRPr="00561FCA">
        <w:rPr>
          <w:rFonts w:cstheme="minorHAnsi"/>
          <w:sz w:val="24"/>
          <w:szCs w:val="24"/>
        </w:rPr>
        <w:t>the search for potential partners.</w:t>
      </w:r>
      <w:r w:rsidRPr="00561FCA">
        <w:rPr>
          <w:rFonts w:cstheme="minorHAnsi"/>
          <w:sz w:val="24"/>
          <w:szCs w:val="24"/>
        </w:rPr>
        <w:t xml:space="preserve"> </w:t>
      </w:r>
      <w:r w:rsidR="00A54377" w:rsidRPr="00561FCA">
        <w:rPr>
          <w:rFonts w:cstheme="minorHAnsi"/>
          <w:sz w:val="24"/>
          <w:szCs w:val="24"/>
        </w:rPr>
        <w:t xml:space="preserve">Potential applicants are advised to </w:t>
      </w:r>
      <w:r w:rsidRPr="00561FCA">
        <w:rPr>
          <w:rFonts w:cstheme="minorHAnsi"/>
          <w:sz w:val="24"/>
          <w:szCs w:val="24"/>
          <w:lang w:val="en-GB"/>
        </w:rPr>
        <w:t>register and add</w:t>
      </w:r>
      <w:r w:rsidR="00A54377" w:rsidRPr="00561FCA">
        <w:rPr>
          <w:rFonts w:cstheme="minorHAnsi"/>
          <w:sz w:val="24"/>
          <w:szCs w:val="24"/>
          <w:lang w:val="en-GB"/>
        </w:rPr>
        <w:t xml:space="preserve"> </w:t>
      </w:r>
      <w:r w:rsidRPr="00561FCA">
        <w:rPr>
          <w:rFonts w:cstheme="minorHAnsi"/>
          <w:sz w:val="24"/>
          <w:szCs w:val="24"/>
          <w:lang w:val="en-GB"/>
        </w:rPr>
        <w:t xml:space="preserve">a brief description about </w:t>
      </w:r>
      <w:r w:rsidR="00A54377" w:rsidRPr="00561FCA">
        <w:rPr>
          <w:rFonts w:cstheme="minorHAnsi"/>
          <w:sz w:val="24"/>
          <w:szCs w:val="24"/>
          <w:lang w:val="en-GB"/>
        </w:rPr>
        <w:t>their</w:t>
      </w:r>
      <w:r w:rsidRPr="00561FCA">
        <w:rPr>
          <w:rFonts w:cstheme="minorHAnsi"/>
          <w:sz w:val="24"/>
          <w:szCs w:val="24"/>
          <w:lang w:val="en-GB"/>
        </w:rPr>
        <w:t xml:space="preserve"> organization</w:t>
      </w:r>
      <w:r w:rsidR="00A54377" w:rsidRPr="00561FCA">
        <w:rPr>
          <w:rFonts w:cstheme="minorHAnsi"/>
          <w:sz w:val="24"/>
          <w:szCs w:val="24"/>
          <w:lang w:val="en-GB"/>
        </w:rPr>
        <w:t xml:space="preserve"> and</w:t>
      </w:r>
      <w:r w:rsidRPr="00561FCA">
        <w:rPr>
          <w:rFonts w:cstheme="minorHAnsi"/>
          <w:sz w:val="24"/>
          <w:szCs w:val="24"/>
          <w:lang w:val="en-GB"/>
        </w:rPr>
        <w:t xml:space="preserve"> search for potential partners among interested Norwegian institutions, NGOs, municipalities, companies and other bodies.</w:t>
      </w:r>
    </w:p>
    <w:p w14:paraId="5CD5BB1E" w14:textId="77777777" w:rsidR="002C2C4A" w:rsidRPr="00561FCA" w:rsidRDefault="002C2C4A" w:rsidP="000A05D9">
      <w:pPr>
        <w:jc w:val="both"/>
        <w:rPr>
          <w:rFonts w:cstheme="minorHAnsi"/>
          <w:sz w:val="24"/>
          <w:szCs w:val="24"/>
          <w:lang w:val="en-GB"/>
        </w:rPr>
      </w:pPr>
    </w:p>
    <w:p w14:paraId="16AE6F76" w14:textId="4CCC2AC2" w:rsidR="00BC2B21" w:rsidRPr="00561FCA" w:rsidRDefault="00BC2B21" w:rsidP="007D01E6">
      <w:pPr>
        <w:pStyle w:val="Heading1"/>
      </w:pPr>
      <w:r w:rsidRPr="00561FCA">
        <w:t>2. Eligible Applicants</w:t>
      </w:r>
    </w:p>
    <w:p w14:paraId="3CF6BBA3" w14:textId="4989228F" w:rsidR="00BC2B21" w:rsidRPr="00F33FB2" w:rsidRDefault="009279C6" w:rsidP="000A05D9">
      <w:pPr>
        <w:jc w:val="both"/>
        <w:rPr>
          <w:rFonts w:cstheme="minorHAnsi"/>
          <w:sz w:val="24"/>
          <w:szCs w:val="24"/>
        </w:rPr>
      </w:pPr>
      <w:r>
        <w:rPr>
          <w:rFonts w:cstheme="minorHAnsi"/>
          <w:sz w:val="24"/>
          <w:szCs w:val="24"/>
        </w:rPr>
        <w:t>A</w:t>
      </w:r>
      <w:r w:rsidR="00E91791" w:rsidRPr="00F33FB2">
        <w:rPr>
          <w:rFonts w:cstheme="minorHAnsi"/>
          <w:sz w:val="24"/>
          <w:szCs w:val="24"/>
        </w:rPr>
        <w:t>pplicants for</w:t>
      </w:r>
      <w:r w:rsidR="00BC2B21" w:rsidRPr="00F33FB2">
        <w:rPr>
          <w:rFonts w:cstheme="minorHAnsi"/>
          <w:sz w:val="24"/>
          <w:szCs w:val="24"/>
        </w:rPr>
        <w:t xml:space="preserve"> Bilateral Cooperation Initiatives must comply with the general conditions of the </w:t>
      </w:r>
      <w:proofErr w:type="spellStart"/>
      <w:r w:rsidR="00BC2B21" w:rsidRPr="00F33FB2">
        <w:rPr>
          <w:rFonts w:cstheme="minorHAnsi"/>
          <w:sz w:val="24"/>
          <w:szCs w:val="24"/>
        </w:rPr>
        <w:t>Programme</w:t>
      </w:r>
      <w:proofErr w:type="spellEnd"/>
      <w:r w:rsidR="00BC2B21" w:rsidRPr="00F33FB2">
        <w:rPr>
          <w:rFonts w:cstheme="minorHAnsi"/>
          <w:sz w:val="24"/>
          <w:szCs w:val="24"/>
        </w:rPr>
        <w:t xml:space="preserve">, as set forth in the </w:t>
      </w:r>
      <w:r w:rsidR="00E8798C" w:rsidRPr="00F33FB2">
        <w:rPr>
          <w:rFonts w:cstheme="minorHAnsi"/>
          <w:sz w:val="24"/>
          <w:szCs w:val="24"/>
        </w:rPr>
        <w:t>Guidelines for Bilateral</w:t>
      </w:r>
      <w:r w:rsidR="005121A8" w:rsidRPr="00F33FB2">
        <w:rPr>
          <w:rFonts w:cstheme="minorHAnsi"/>
          <w:sz w:val="24"/>
          <w:szCs w:val="24"/>
        </w:rPr>
        <w:t xml:space="preserve"> Cooperation</w:t>
      </w:r>
      <w:r w:rsidR="00E8798C" w:rsidRPr="00F33FB2">
        <w:rPr>
          <w:rFonts w:cstheme="minorHAnsi"/>
          <w:sz w:val="24"/>
          <w:szCs w:val="24"/>
        </w:rPr>
        <w:t xml:space="preserve"> Initiatives</w:t>
      </w:r>
      <w:r w:rsidR="00BC2B21" w:rsidRPr="00F33FB2">
        <w:rPr>
          <w:rFonts w:cstheme="minorHAnsi"/>
          <w:sz w:val="24"/>
          <w:szCs w:val="24"/>
        </w:rPr>
        <w:t xml:space="preserve">, particularly concerning </w:t>
      </w:r>
      <w:r w:rsidR="00E91791" w:rsidRPr="00F33FB2">
        <w:rPr>
          <w:rFonts w:cstheme="minorHAnsi"/>
          <w:sz w:val="24"/>
          <w:szCs w:val="24"/>
        </w:rPr>
        <w:t xml:space="preserve">the </w:t>
      </w:r>
      <w:r w:rsidR="00BC2B21" w:rsidRPr="00F33FB2">
        <w:rPr>
          <w:rFonts w:cstheme="minorHAnsi"/>
          <w:sz w:val="24"/>
          <w:szCs w:val="24"/>
        </w:rPr>
        <w:t>administrative and eligibility criteria established in Article</w:t>
      </w:r>
      <w:r w:rsidR="00EE35CC" w:rsidRPr="00F33FB2">
        <w:rPr>
          <w:rFonts w:cstheme="minorHAnsi"/>
          <w:sz w:val="24"/>
          <w:szCs w:val="24"/>
        </w:rPr>
        <w:t xml:space="preserve"> 2</w:t>
      </w:r>
      <w:r w:rsidR="00A25CF6">
        <w:rPr>
          <w:rFonts w:cstheme="minorHAnsi"/>
          <w:sz w:val="24"/>
          <w:szCs w:val="24"/>
        </w:rPr>
        <w:t xml:space="preserve"> of the </w:t>
      </w:r>
      <w:r w:rsidR="00A25CF6" w:rsidRPr="00F33FB2">
        <w:rPr>
          <w:rFonts w:cstheme="minorHAnsi"/>
          <w:sz w:val="24"/>
          <w:szCs w:val="24"/>
        </w:rPr>
        <w:t>Guidelines for Bilateral Cooperation Initiatives</w:t>
      </w:r>
      <w:r w:rsidR="00BC2B21" w:rsidRPr="00F33FB2">
        <w:rPr>
          <w:rFonts w:cstheme="minorHAnsi"/>
          <w:sz w:val="24"/>
          <w:szCs w:val="24"/>
        </w:rPr>
        <w:t>.</w:t>
      </w:r>
    </w:p>
    <w:p w14:paraId="608937C7" w14:textId="61E02B55" w:rsidR="00BC2B21" w:rsidRPr="00F33FB2" w:rsidRDefault="00BC2B21" w:rsidP="000A05D9">
      <w:pPr>
        <w:jc w:val="both"/>
        <w:rPr>
          <w:rFonts w:cstheme="minorHAnsi"/>
          <w:sz w:val="24"/>
          <w:szCs w:val="24"/>
        </w:rPr>
      </w:pPr>
      <w:r w:rsidRPr="00F33FB2">
        <w:rPr>
          <w:rFonts w:cstheme="minorHAnsi"/>
          <w:sz w:val="24"/>
          <w:szCs w:val="24"/>
        </w:rPr>
        <w:t xml:space="preserve">Apart from these, applications must also </w:t>
      </w:r>
      <w:r w:rsidR="00323A74" w:rsidRPr="00F33FB2">
        <w:rPr>
          <w:rFonts w:cstheme="minorHAnsi"/>
          <w:sz w:val="24"/>
          <w:szCs w:val="24"/>
        </w:rPr>
        <w:t>meet</w:t>
      </w:r>
      <w:r w:rsidRPr="00F33FB2">
        <w:rPr>
          <w:rFonts w:cstheme="minorHAnsi"/>
          <w:sz w:val="24"/>
          <w:szCs w:val="24"/>
        </w:rPr>
        <w:t xml:space="preserve"> the following specific conditions:</w:t>
      </w:r>
    </w:p>
    <w:p w14:paraId="0B2DA5C9" w14:textId="701328FC" w:rsidR="00BC2B21" w:rsidRPr="00F33FB2" w:rsidRDefault="00BC2B21" w:rsidP="000A05D9">
      <w:pPr>
        <w:pStyle w:val="ListParagraph"/>
        <w:numPr>
          <w:ilvl w:val="0"/>
          <w:numId w:val="7"/>
        </w:numPr>
        <w:jc w:val="both"/>
        <w:rPr>
          <w:rFonts w:cstheme="minorHAnsi"/>
          <w:sz w:val="24"/>
          <w:szCs w:val="24"/>
        </w:rPr>
      </w:pPr>
      <w:r w:rsidRPr="00F33FB2">
        <w:rPr>
          <w:rFonts w:cstheme="minorHAnsi"/>
          <w:sz w:val="24"/>
          <w:szCs w:val="24"/>
        </w:rPr>
        <w:t>Promoters</w:t>
      </w:r>
      <w:r w:rsidR="00E91791" w:rsidRPr="00F33FB2">
        <w:rPr>
          <w:rStyle w:val="FootnoteReference"/>
          <w:rFonts w:cstheme="minorHAnsi"/>
          <w:sz w:val="24"/>
          <w:szCs w:val="24"/>
        </w:rPr>
        <w:footnoteReference w:id="3"/>
      </w:r>
      <w:r w:rsidRPr="00F33FB2">
        <w:rPr>
          <w:rFonts w:cstheme="minorHAnsi"/>
          <w:sz w:val="24"/>
          <w:szCs w:val="24"/>
        </w:rPr>
        <w:t xml:space="preserve"> must be </w:t>
      </w:r>
      <w:r w:rsidR="00195B9C" w:rsidRPr="00F33FB2">
        <w:rPr>
          <w:rFonts w:cstheme="minorHAnsi"/>
          <w:sz w:val="24"/>
          <w:szCs w:val="24"/>
        </w:rPr>
        <w:t>NGO</w:t>
      </w:r>
      <w:r w:rsidRPr="00F33FB2">
        <w:rPr>
          <w:rFonts w:cstheme="minorHAnsi"/>
          <w:sz w:val="24"/>
          <w:szCs w:val="24"/>
        </w:rPr>
        <w:t>s registered in Greece</w:t>
      </w:r>
      <w:r w:rsidR="00EE35CC" w:rsidRPr="00F33FB2">
        <w:rPr>
          <w:rFonts w:cstheme="minorHAnsi"/>
          <w:sz w:val="24"/>
          <w:szCs w:val="24"/>
        </w:rPr>
        <w:t xml:space="preserve"> or </w:t>
      </w:r>
      <w:r w:rsidR="00027D81" w:rsidRPr="00F33FB2">
        <w:rPr>
          <w:rFonts w:cstheme="minorHAnsi"/>
          <w:sz w:val="24"/>
          <w:szCs w:val="24"/>
        </w:rPr>
        <w:t xml:space="preserve">legal entities established </w:t>
      </w:r>
      <w:r w:rsidR="00EE35CC" w:rsidRPr="00F33FB2">
        <w:rPr>
          <w:rFonts w:cstheme="minorHAnsi"/>
          <w:sz w:val="24"/>
          <w:szCs w:val="24"/>
        </w:rPr>
        <w:t>in the donor states</w:t>
      </w:r>
      <w:r w:rsidRPr="00F33FB2">
        <w:rPr>
          <w:rFonts w:cstheme="minorHAnsi"/>
          <w:sz w:val="24"/>
          <w:szCs w:val="24"/>
        </w:rPr>
        <w:t>, as defined in Article</w:t>
      </w:r>
      <w:r w:rsidR="0027677D" w:rsidRPr="00F33FB2">
        <w:rPr>
          <w:rFonts w:cstheme="minorHAnsi"/>
          <w:sz w:val="24"/>
          <w:szCs w:val="24"/>
        </w:rPr>
        <w:t xml:space="preserve"> 2.2</w:t>
      </w:r>
      <w:r w:rsidR="00195B9C" w:rsidRPr="00F33FB2">
        <w:rPr>
          <w:rFonts w:cstheme="minorHAnsi"/>
          <w:sz w:val="24"/>
          <w:szCs w:val="24"/>
        </w:rPr>
        <w:t>.1</w:t>
      </w:r>
      <w:r w:rsidRPr="00F33FB2">
        <w:rPr>
          <w:rFonts w:cstheme="minorHAnsi"/>
          <w:sz w:val="24"/>
          <w:szCs w:val="24"/>
        </w:rPr>
        <w:t xml:space="preserve"> of the </w:t>
      </w:r>
      <w:r w:rsidR="00E8798C" w:rsidRPr="00F33FB2">
        <w:rPr>
          <w:rFonts w:cstheme="minorHAnsi"/>
          <w:sz w:val="24"/>
          <w:szCs w:val="24"/>
        </w:rPr>
        <w:t>Guidelines for Bilateral</w:t>
      </w:r>
      <w:r w:rsidR="005121A8" w:rsidRPr="00F33FB2">
        <w:rPr>
          <w:rFonts w:cstheme="minorHAnsi"/>
          <w:sz w:val="24"/>
          <w:szCs w:val="24"/>
        </w:rPr>
        <w:t xml:space="preserve"> Cooperation</w:t>
      </w:r>
      <w:r w:rsidR="00E8798C" w:rsidRPr="00F33FB2">
        <w:rPr>
          <w:rFonts w:cstheme="minorHAnsi"/>
          <w:sz w:val="24"/>
          <w:szCs w:val="24"/>
        </w:rPr>
        <w:t xml:space="preserve"> Initiatives</w:t>
      </w:r>
      <w:r w:rsidRPr="00F33FB2">
        <w:rPr>
          <w:rFonts w:cstheme="minorHAnsi"/>
          <w:sz w:val="24"/>
          <w:szCs w:val="24"/>
        </w:rPr>
        <w:t>.</w:t>
      </w:r>
    </w:p>
    <w:p w14:paraId="2A183DF7" w14:textId="41D62731" w:rsidR="007D01E6" w:rsidRPr="007D01E6" w:rsidRDefault="007D01E6" w:rsidP="007D01E6">
      <w:pPr>
        <w:pStyle w:val="ListParagraph"/>
        <w:numPr>
          <w:ilvl w:val="0"/>
          <w:numId w:val="7"/>
        </w:numPr>
        <w:jc w:val="both"/>
        <w:rPr>
          <w:rFonts w:ascii="Calibri" w:hAnsi="Calibri" w:cs="Calibri"/>
          <w:sz w:val="24"/>
          <w:szCs w:val="24"/>
          <w:lang w:val="en-GB"/>
        </w:rPr>
      </w:pPr>
      <w:r w:rsidRPr="00F33FB2">
        <w:rPr>
          <w:rFonts w:cstheme="minorHAnsi"/>
          <w:b/>
          <w:sz w:val="24"/>
          <w:szCs w:val="24"/>
        </w:rPr>
        <w:t>At least one entity from the Donor States, relevant</w:t>
      </w:r>
      <w:r w:rsidRPr="007D01E6">
        <w:rPr>
          <w:rFonts w:cstheme="minorHAnsi"/>
          <w:b/>
          <w:sz w:val="24"/>
          <w:szCs w:val="24"/>
        </w:rPr>
        <w:t xml:space="preserve"> to achieving the cooperation objectives, </w:t>
      </w:r>
      <w:r w:rsidRPr="007D01E6">
        <w:rPr>
          <w:rFonts w:cstheme="minorHAnsi"/>
          <w:b/>
          <w:sz w:val="24"/>
          <w:szCs w:val="24"/>
          <w:u w:val="single"/>
        </w:rPr>
        <w:t>must</w:t>
      </w:r>
      <w:r w:rsidRPr="007D01E6">
        <w:rPr>
          <w:rFonts w:cstheme="minorHAnsi"/>
          <w:b/>
          <w:sz w:val="24"/>
          <w:szCs w:val="24"/>
        </w:rPr>
        <w:t xml:space="preserve"> be involved in any initiative.</w:t>
      </w:r>
    </w:p>
    <w:p w14:paraId="7653BFE9" w14:textId="56E40951" w:rsidR="002C2C4A" w:rsidRPr="002C27C9" w:rsidRDefault="00195B9C" w:rsidP="002C27C9">
      <w:pPr>
        <w:pStyle w:val="ListParagraph"/>
        <w:numPr>
          <w:ilvl w:val="0"/>
          <w:numId w:val="7"/>
        </w:numPr>
        <w:jc w:val="both"/>
        <w:rPr>
          <w:rFonts w:ascii="Calibri" w:hAnsi="Calibri" w:cs="Calibri"/>
          <w:sz w:val="24"/>
          <w:szCs w:val="24"/>
          <w:lang w:val="en-GB"/>
        </w:rPr>
      </w:pPr>
      <w:r w:rsidRPr="00195B9C">
        <w:rPr>
          <w:rFonts w:ascii="Calibri" w:hAnsi="Calibri" w:cs="Calibri"/>
          <w:sz w:val="24"/>
          <w:szCs w:val="24"/>
          <w:lang w:val="en-GB"/>
        </w:rPr>
        <w:t xml:space="preserve">Each </w:t>
      </w:r>
      <w:r w:rsidR="00A435A5">
        <w:rPr>
          <w:rFonts w:ascii="Calibri" w:hAnsi="Calibri" w:cs="Calibri"/>
          <w:sz w:val="24"/>
          <w:szCs w:val="24"/>
          <w:lang w:val="en-GB"/>
        </w:rPr>
        <w:t>entity</w:t>
      </w:r>
      <w:r w:rsidRPr="00195B9C">
        <w:rPr>
          <w:rFonts w:ascii="Calibri" w:hAnsi="Calibri" w:cs="Calibri"/>
          <w:sz w:val="24"/>
          <w:szCs w:val="24"/>
          <w:lang w:val="en-GB"/>
        </w:rPr>
        <w:t>, either Applicant or Partner</w:t>
      </w:r>
      <w:r w:rsidR="00716265">
        <w:rPr>
          <w:rStyle w:val="FootnoteReference"/>
          <w:rFonts w:ascii="Calibri" w:hAnsi="Calibri" w:cs="Calibri"/>
          <w:sz w:val="24"/>
          <w:szCs w:val="24"/>
          <w:lang w:val="en-GB"/>
        </w:rPr>
        <w:footnoteReference w:id="4"/>
      </w:r>
      <w:r w:rsidRPr="00195B9C">
        <w:rPr>
          <w:rFonts w:ascii="Calibri" w:hAnsi="Calibri" w:cs="Calibri"/>
          <w:sz w:val="24"/>
          <w:szCs w:val="24"/>
          <w:lang w:val="en-GB"/>
        </w:rPr>
        <w:t xml:space="preserve"> under the present call, </w:t>
      </w:r>
      <w:r w:rsidRPr="00195B9C">
        <w:rPr>
          <w:rFonts w:ascii="Calibri" w:hAnsi="Calibri" w:cs="Calibri"/>
          <w:b/>
          <w:bCs/>
          <w:sz w:val="24"/>
          <w:szCs w:val="24"/>
          <w:lang w:val="en-GB"/>
        </w:rPr>
        <w:t>can receive funding for up to three Bilateral Cooperation Initiatives</w:t>
      </w:r>
      <w:r w:rsidRPr="00195B9C">
        <w:rPr>
          <w:rFonts w:ascii="Calibri" w:hAnsi="Calibri" w:cs="Calibri"/>
          <w:sz w:val="24"/>
          <w:szCs w:val="24"/>
          <w:lang w:val="en-GB"/>
        </w:rPr>
        <w:t>. (</w:t>
      </w:r>
      <w:r w:rsidRPr="00195B9C">
        <w:rPr>
          <w:rFonts w:ascii="Calibri" w:hAnsi="Calibri" w:cs="Calibri"/>
          <w:sz w:val="24"/>
          <w:szCs w:val="24"/>
          <w:u w:val="single"/>
          <w:lang w:val="en-GB"/>
        </w:rPr>
        <w:t>Note:</w:t>
      </w:r>
      <w:r w:rsidRPr="00195B9C">
        <w:rPr>
          <w:rFonts w:ascii="Calibri" w:hAnsi="Calibri" w:cs="Calibri"/>
          <w:sz w:val="24"/>
          <w:szCs w:val="24"/>
          <w:lang w:val="en-GB"/>
        </w:rPr>
        <w:t xml:space="preserve"> Awarded grants obtained through the Bilateral Initiatives Fund are not taken into consideration for funding restrictions applied to other open calls of the ACF programme).</w:t>
      </w:r>
    </w:p>
    <w:p w14:paraId="657B7CBA" w14:textId="163A6F43" w:rsidR="00BC2B21" w:rsidRPr="00561FCA" w:rsidRDefault="00BC2B21" w:rsidP="007D01E6">
      <w:pPr>
        <w:pStyle w:val="Heading1"/>
      </w:pPr>
      <w:r w:rsidRPr="00561FCA">
        <w:lastRenderedPageBreak/>
        <w:t xml:space="preserve"> </w:t>
      </w:r>
      <w:bookmarkStart w:id="0" w:name="_Toc535859737"/>
      <w:r w:rsidR="007D01E6">
        <w:t xml:space="preserve">3. </w:t>
      </w:r>
      <w:r w:rsidR="007D01E6" w:rsidRPr="007D01E6">
        <w:t>Indicative list of Activities</w:t>
      </w:r>
      <w:bookmarkEnd w:id="0"/>
    </w:p>
    <w:p w14:paraId="4D6CCA47" w14:textId="505BE132" w:rsidR="00BC2B21" w:rsidRPr="00561FCA" w:rsidRDefault="00BC2B21" w:rsidP="000A05D9">
      <w:pPr>
        <w:jc w:val="both"/>
        <w:rPr>
          <w:rFonts w:cstheme="minorHAnsi"/>
          <w:sz w:val="24"/>
          <w:szCs w:val="24"/>
        </w:rPr>
      </w:pPr>
      <w:r w:rsidRPr="00561FCA">
        <w:rPr>
          <w:rFonts w:cstheme="minorHAnsi"/>
          <w:sz w:val="24"/>
          <w:szCs w:val="24"/>
        </w:rPr>
        <w:t xml:space="preserve">The proposed Bilateral Cooperation Initiatives may comprise, in general terms, of all activities aiming to deepen the contacts and enhance the collaboration of Greek </w:t>
      </w:r>
      <w:r w:rsidR="00F00A5B">
        <w:rPr>
          <w:rFonts w:cstheme="minorHAnsi"/>
          <w:sz w:val="24"/>
          <w:szCs w:val="24"/>
        </w:rPr>
        <w:t>NGO</w:t>
      </w:r>
      <w:r w:rsidRPr="00561FCA">
        <w:rPr>
          <w:rFonts w:cstheme="minorHAnsi"/>
          <w:sz w:val="24"/>
          <w:szCs w:val="24"/>
        </w:rPr>
        <w:t>s with entities from the Donor States.</w:t>
      </w:r>
    </w:p>
    <w:p w14:paraId="6198F669" w14:textId="641E20D9" w:rsidR="00BC2B21" w:rsidRPr="00561FCA" w:rsidRDefault="00BC2B21" w:rsidP="000A05D9">
      <w:pPr>
        <w:jc w:val="both"/>
        <w:rPr>
          <w:rFonts w:cstheme="minorHAnsi"/>
          <w:sz w:val="24"/>
          <w:szCs w:val="24"/>
        </w:rPr>
      </w:pPr>
      <w:r w:rsidRPr="00561FCA">
        <w:rPr>
          <w:rFonts w:cstheme="minorHAnsi"/>
          <w:sz w:val="24"/>
          <w:szCs w:val="24"/>
        </w:rPr>
        <w:t>Eligible activities may include</w:t>
      </w:r>
      <w:r w:rsidR="00955DF9">
        <w:rPr>
          <w:rFonts w:cstheme="minorHAnsi"/>
          <w:sz w:val="24"/>
          <w:szCs w:val="24"/>
        </w:rPr>
        <w:t xml:space="preserve"> (the list is </w:t>
      </w:r>
      <w:r w:rsidR="002C27C9">
        <w:rPr>
          <w:rFonts w:cstheme="minorHAnsi"/>
          <w:sz w:val="24"/>
          <w:szCs w:val="24"/>
        </w:rPr>
        <w:t>non-exhaustive</w:t>
      </w:r>
      <w:r w:rsidR="00955DF9">
        <w:rPr>
          <w:rFonts w:cstheme="minorHAnsi"/>
          <w:sz w:val="24"/>
          <w:szCs w:val="24"/>
        </w:rPr>
        <w:t>)</w:t>
      </w:r>
      <w:r w:rsidRPr="00561FCA">
        <w:rPr>
          <w:rFonts w:cstheme="minorHAnsi"/>
          <w:sz w:val="24"/>
          <w:szCs w:val="24"/>
        </w:rPr>
        <w:t>:</w:t>
      </w:r>
    </w:p>
    <w:p w14:paraId="0513054C" w14:textId="45C79BF7" w:rsidR="00027D81" w:rsidRPr="00561FCA" w:rsidRDefault="00224217" w:rsidP="000A05D9">
      <w:pPr>
        <w:pStyle w:val="ListParagraph"/>
        <w:numPr>
          <w:ilvl w:val="0"/>
          <w:numId w:val="3"/>
        </w:numPr>
        <w:jc w:val="both"/>
        <w:rPr>
          <w:rFonts w:cstheme="minorHAnsi"/>
          <w:sz w:val="24"/>
          <w:szCs w:val="24"/>
        </w:rPr>
      </w:pPr>
      <w:bookmarkStart w:id="1" w:name="_Hlk535330773"/>
      <w:r w:rsidRPr="00561FCA">
        <w:rPr>
          <w:rFonts w:cstheme="minorHAnsi"/>
          <w:sz w:val="24"/>
          <w:szCs w:val="24"/>
        </w:rPr>
        <w:t>the search for partners for donor partnership projects</w:t>
      </w:r>
      <w:r w:rsidR="009C05FA" w:rsidRPr="00561FCA">
        <w:rPr>
          <w:rFonts w:cstheme="minorHAnsi"/>
          <w:sz w:val="24"/>
          <w:szCs w:val="24"/>
        </w:rPr>
        <w:t>,</w:t>
      </w:r>
      <w:r w:rsidRPr="00561FCA">
        <w:rPr>
          <w:rFonts w:cstheme="minorHAnsi"/>
          <w:sz w:val="24"/>
          <w:szCs w:val="24"/>
        </w:rPr>
        <w:t xml:space="preserve"> prior to or during the preparation of a project application, the development of such partnerships and the preparation of an application </w:t>
      </w:r>
      <w:r w:rsidR="009C05FA" w:rsidRPr="00561FCA">
        <w:rPr>
          <w:rFonts w:cstheme="minorHAnsi"/>
          <w:sz w:val="24"/>
          <w:szCs w:val="24"/>
        </w:rPr>
        <w:t>for a</w:t>
      </w:r>
      <w:r w:rsidRPr="00561FCA">
        <w:rPr>
          <w:rFonts w:cstheme="minorHAnsi"/>
          <w:sz w:val="24"/>
          <w:szCs w:val="24"/>
        </w:rPr>
        <w:t xml:space="preserve"> donor partnership project</w:t>
      </w:r>
      <w:r w:rsidR="009C05FA" w:rsidRPr="00561FCA">
        <w:rPr>
          <w:rFonts w:cstheme="minorHAnsi"/>
          <w:sz w:val="24"/>
          <w:szCs w:val="24"/>
        </w:rPr>
        <w:t>;</w:t>
      </w:r>
    </w:p>
    <w:p w14:paraId="6DEA304D" w14:textId="48306EAF" w:rsidR="00027D81" w:rsidRPr="00561FCA" w:rsidRDefault="00027D81" w:rsidP="000A05D9">
      <w:pPr>
        <w:pStyle w:val="ListParagraph"/>
        <w:numPr>
          <w:ilvl w:val="0"/>
          <w:numId w:val="3"/>
        </w:numPr>
        <w:jc w:val="both"/>
        <w:rPr>
          <w:rFonts w:cstheme="minorHAnsi"/>
          <w:sz w:val="24"/>
          <w:szCs w:val="24"/>
        </w:rPr>
      </w:pPr>
      <w:r w:rsidRPr="00561FCA">
        <w:rPr>
          <w:rFonts w:cstheme="minorHAnsi"/>
          <w:sz w:val="24"/>
          <w:szCs w:val="24"/>
        </w:rPr>
        <w:t>visits aiming at deepening partnerships through specific common activities;</w:t>
      </w:r>
    </w:p>
    <w:p w14:paraId="2A8F2658" w14:textId="2DCE5EE1" w:rsidR="00027D81" w:rsidRPr="00561FCA" w:rsidRDefault="00EE04C8" w:rsidP="000A05D9">
      <w:pPr>
        <w:pStyle w:val="ListParagraph"/>
        <w:numPr>
          <w:ilvl w:val="0"/>
          <w:numId w:val="3"/>
        </w:numPr>
        <w:jc w:val="both"/>
        <w:rPr>
          <w:rFonts w:cstheme="minorHAnsi"/>
          <w:sz w:val="24"/>
          <w:szCs w:val="24"/>
        </w:rPr>
      </w:pPr>
      <w:r w:rsidRPr="00561FCA">
        <w:rPr>
          <w:rFonts w:cstheme="minorHAnsi"/>
          <w:sz w:val="24"/>
          <w:szCs w:val="24"/>
        </w:rPr>
        <w:t>networking, exchange, sharing and transfer of knowledge, technology, experience and best practice</w:t>
      </w:r>
      <w:r w:rsidR="009C05FA" w:rsidRPr="00561FCA">
        <w:rPr>
          <w:rFonts w:cstheme="minorHAnsi"/>
          <w:sz w:val="24"/>
          <w:szCs w:val="24"/>
        </w:rPr>
        <w:t>;</w:t>
      </w:r>
    </w:p>
    <w:p w14:paraId="5942C506" w14:textId="45457C11" w:rsidR="00BC2B21" w:rsidRPr="00561FCA" w:rsidRDefault="00BC2B21" w:rsidP="000A05D9">
      <w:pPr>
        <w:pStyle w:val="ListParagraph"/>
        <w:numPr>
          <w:ilvl w:val="0"/>
          <w:numId w:val="3"/>
        </w:numPr>
        <w:jc w:val="both"/>
        <w:rPr>
          <w:rFonts w:cstheme="minorHAnsi"/>
          <w:sz w:val="24"/>
          <w:szCs w:val="24"/>
        </w:rPr>
      </w:pPr>
      <w:r w:rsidRPr="00561FCA">
        <w:rPr>
          <w:rFonts w:cstheme="minorHAnsi"/>
          <w:sz w:val="24"/>
          <w:szCs w:val="24"/>
        </w:rPr>
        <w:t xml:space="preserve">visits by </w:t>
      </w:r>
      <w:r w:rsidR="00F00A5B">
        <w:rPr>
          <w:rFonts w:cstheme="minorHAnsi"/>
          <w:sz w:val="24"/>
          <w:szCs w:val="24"/>
        </w:rPr>
        <w:t>NGO</w:t>
      </w:r>
      <w:r w:rsidRPr="00561FCA">
        <w:rPr>
          <w:rFonts w:cstheme="minorHAnsi"/>
          <w:sz w:val="24"/>
          <w:szCs w:val="24"/>
        </w:rPr>
        <w:t xml:space="preserve"> experts / experts from </w:t>
      </w:r>
      <w:r w:rsidR="009C05FA" w:rsidRPr="00561FCA">
        <w:rPr>
          <w:rFonts w:cstheme="minorHAnsi"/>
          <w:sz w:val="24"/>
          <w:szCs w:val="24"/>
        </w:rPr>
        <w:t>D</w:t>
      </w:r>
      <w:r w:rsidRPr="00561FCA">
        <w:rPr>
          <w:rFonts w:cstheme="minorHAnsi"/>
          <w:sz w:val="24"/>
          <w:szCs w:val="24"/>
        </w:rPr>
        <w:t xml:space="preserve">onor </w:t>
      </w:r>
      <w:r w:rsidR="009C05FA" w:rsidRPr="00561FCA">
        <w:rPr>
          <w:rFonts w:cstheme="minorHAnsi"/>
          <w:sz w:val="24"/>
          <w:szCs w:val="24"/>
        </w:rPr>
        <w:t>States</w:t>
      </w:r>
      <w:r w:rsidRPr="00561FCA">
        <w:rPr>
          <w:rFonts w:cstheme="minorHAnsi"/>
          <w:sz w:val="24"/>
          <w:szCs w:val="24"/>
        </w:rPr>
        <w:t xml:space="preserve"> entities to Greek </w:t>
      </w:r>
      <w:r w:rsidR="00F00A5B">
        <w:rPr>
          <w:rFonts w:cstheme="minorHAnsi"/>
          <w:sz w:val="24"/>
          <w:szCs w:val="24"/>
        </w:rPr>
        <w:t>NGO</w:t>
      </w:r>
      <w:r w:rsidRPr="00561FCA">
        <w:rPr>
          <w:rFonts w:cstheme="minorHAnsi"/>
          <w:sz w:val="24"/>
          <w:szCs w:val="24"/>
        </w:rPr>
        <w:t>s for training</w:t>
      </w:r>
      <w:r w:rsidR="007D01E6">
        <w:rPr>
          <w:rFonts w:cstheme="minorHAnsi"/>
          <w:sz w:val="24"/>
          <w:szCs w:val="24"/>
        </w:rPr>
        <w:t xml:space="preserve"> </w:t>
      </w:r>
      <w:r w:rsidRPr="00561FCA">
        <w:rPr>
          <w:rFonts w:cstheme="minorHAnsi"/>
          <w:sz w:val="24"/>
          <w:szCs w:val="24"/>
        </w:rPr>
        <w:t>/</w:t>
      </w:r>
      <w:r w:rsidR="007D01E6">
        <w:rPr>
          <w:rFonts w:cstheme="minorHAnsi"/>
          <w:sz w:val="24"/>
          <w:szCs w:val="24"/>
        </w:rPr>
        <w:t xml:space="preserve"> </w:t>
      </w:r>
      <w:r w:rsidRPr="00561FCA">
        <w:rPr>
          <w:rFonts w:cstheme="minorHAnsi"/>
          <w:sz w:val="24"/>
          <w:szCs w:val="24"/>
        </w:rPr>
        <w:t>coaching purposes;</w:t>
      </w:r>
    </w:p>
    <w:p w14:paraId="718D549D" w14:textId="75C155FA" w:rsidR="00BC2B21" w:rsidRDefault="00BC2B21" w:rsidP="000A05D9">
      <w:pPr>
        <w:pStyle w:val="ListParagraph"/>
        <w:numPr>
          <w:ilvl w:val="0"/>
          <w:numId w:val="5"/>
        </w:numPr>
        <w:jc w:val="both"/>
        <w:rPr>
          <w:rFonts w:cstheme="minorHAnsi"/>
          <w:sz w:val="24"/>
          <w:szCs w:val="24"/>
        </w:rPr>
      </w:pPr>
      <w:bookmarkStart w:id="2" w:name="_Hlk532558934"/>
      <w:r w:rsidRPr="00561FCA">
        <w:rPr>
          <w:rFonts w:cstheme="minorHAnsi"/>
          <w:sz w:val="24"/>
          <w:szCs w:val="24"/>
        </w:rPr>
        <w:t xml:space="preserve">attendance </w:t>
      </w:r>
      <w:r w:rsidR="008D4A5A" w:rsidRPr="00561FCA">
        <w:rPr>
          <w:rFonts w:cstheme="minorHAnsi"/>
          <w:sz w:val="24"/>
          <w:szCs w:val="24"/>
        </w:rPr>
        <w:t>or organization of</w:t>
      </w:r>
      <w:r w:rsidRPr="00561FCA">
        <w:rPr>
          <w:rFonts w:cstheme="minorHAnsi"/>
          <w:sz w:val="24"/>
          <w:szCs w:val="24"/>
        </w:rPr>
        <w:t xml:space="preserve"> conferences or workshops with a concrete impact on bilateral partnerships and relations;</w:t>
      </w:r>
    </w:p>
    <w:p w14:paraId="3B865CCF" w14:textId="77777777" w:rsidR="00955DF9" w:rsidRDefault="007D01E6" w:rsidP="000A05D9">
      <w:pPr>
        <w:pStyle w:val="ListParagraph"/>
        <w:numPr>
          <w:ilvl w:val="0"/>
          <w:numId w:val="5"/>
        </w:numPr>
        <w:jc w:val="both"/>
        <w:rPr>
          <w:rFonts w:cstheme="minorHAnsi"/>
          <w:sz w:val="24"/>
          <w:szCs w:val="24"/>
        </w:rPr>
      </w:pPr>
      <w:r>
        <w:rPr>
          <w:rFonts w:cstheme="minorHAnsi"/>
          <w:sz w:val="24"/>
          <w:szCs w:val="24"/>
        </w:rPr>
        <w:t>Youth study trips</w:t>
      </w:r>
      <w:bookmarkStart w:id="3" w:name="_Hlk967423"/>
      <w:r w:rsidR="00955DF9">
        <w:rPr>
          <w:rFonts w:cstheme="minorHAnsi"/>
          <w:sz w:val="24"/>
          <w:szCs w:val="24"/>
        </w:rPr>
        <w:t>;</w:t>
      </w:r>
    </w:p>
    <w:p w14:paraId="414743B1" w14:textId="72DF1F56" w:rsidR="002C2C4A" w:rsidRDefault="00955DF9" w:rsidP="00955DF9">
      <w:pPr>
        <w:pStyle w:val="ListParagraph"/>
        <w:numPr>
          <w:ilvl w:val="0"/>
          <w:numId w:val="5"/>
        </w:numPr>
        <w:jc w:val="both"/>
        <w:rPr>
          <w:rFonts w:cstheme="minorHAnsi"/>
          <w:sz w:val="24"/>
          <w:szCs w:val="24"/>
        </w:rPr>
      </w:pPr>
      <w:r>
        <w:rPr>
          <w:rFonts w:cstheme="minorHAnsi"/>
          <w:sz w:val="24"/>
          <w:szCs w:val="24"/>
        </w:rPr>
        <w:t xml:space="preserve">Any other </w:t>
      </w:r>
      <w:r w:rsidRPr="00955DF9">
        <w:rPr>
          <w:rFonts w:cstheme="minorHAnsi"/>
          <w:sz w:val="24"/>
          <w:szCs w:val="24"/>
          <w:lang w:val="en-GB"/>
        </w:rPr>
        <w:t>activities aiming at strengthening bilateral relations between civil society organisations and other entities in the Donors States</w:t>
      </w:r>
    </w:p>
    <w:bookmarkEnd w:id="3"/>
    <w:p w14:paraId="43203709" w14:textId="77777777" w:rsidR="002C2C4A" w:rsidRDefault="002C2C4A" w:rsidP="002C2C4A">
      <w:pPr>
        <w:jc w:val="both"/>
        <w:rPr>
          <w:rFonts w:cstheme="minorHAnsi"/>
          <w:sz w:val="24"/>
          <w:szCs w:val="24"/>
          <w:u w:val="single"/>
        </w:rPr>
      </w:pPr>
      <w:r w:rsidRPr="002C2C4A">
        <w:rPr>
          <w:rFonts w:cstheme="minorHAnsi"/>
          <w:b/>
          <w:i/>
          <w:sz w:val="24"/>
          <w:szCs w:val="24"/>
          <w:u w:val="single"/>
        </w:rPr>
        <w:t>Youth study trips</w:t>
      </w:r>
    </w:p>
    <w:p w14:paraId="342A9E23" w14:textId="15B56F52" w:rsidR="00CB2655" w:rsidRPr="002C2C4A" w:rsidRDefault="002C2C4A" w:rsidP="002C2C4A">
      <w:pPr>
        <w:jc w:val="both"/>
        <w:rPr>
          <w:rFonts w:cstheme="minorHAnsi"/>
          <w:sz w:val="24"/>
          <w:szCs w:val="24"/>
          <w:u w:val="single"/>
        </w:rPr>
      </w:pPr>
      <w:r w:rsidRPr="002C2C4A">
        <w:rPr>
          <w:rFonts w:cstheme="minorHAnsi"/>
          <w:sz w:val="24"/>
          <w:szCs w:val="24"/>
        </w:rPr>
        <w:t xml:space="preserve">A special focus is given to encourage young people (18-30 years old) </w:t>
      </w:r>
      <w:r w:rsidRPr="002C2C4A">
        <w:rPr>
          <w:rFonts w:cs="Calibri"/>
          <w:sz w:val="24"/>
          <w:szCs w:val="24"/>
          <w:lang w:val="en-GB"/>
        </w:rPr>
        <w:t xml:space="preserve">from </w:t>
      </w:r>
      <w:r w:rsidR="00F00A5B">
        <w:rPr>
          <w:rFonts w:cs="Calibri"/>
          <w:sz w:val="24"/>
          <w:szCs w:val="24"/>
          <w:lang w:val="en-GB"/>
        </w:rPr>
        <w:t>NGO</w:t>
      </w:r>
      <w:r w:rsidRPr="002C2C4A">
        <w:rPr>
          <w:rFonts w:cs="Calibri"/>
          <w:sz w:val="24"/>
          <w:szCs w:val="24"/>
          <w:lang w:val="en-GB"/>
        </w:rPr>
        <w:t>s in Greece and the Donor States</w:t>
      </w:r>
      <w:bookmarkEnd w:id="1"/>
      <w:bookmarkEnd w:id="2"/>
      <w:r w:rsidRPr="002C2C4A">
        <w:rPr>
          <w:rFonts w:cs="Calibri"/>
          <w:sz w:val="24"/>
          <w:szCs w:val="24"/>
          <w:lang w:val="en-GB"/>
        </w:rPr>
        <w:t xml:space="preserve"> </w:t>
      </w:r>
      <w:r w:rsidR="00C44697" w:rsidRPr="002C2C4A">
        <w:rPr>
          <w:rFonts w:cstheme="minorHAnsi"/>
          <w:sz w:val="24"/>
          <w:szCs w:val="24"/>
        </w:rPr>
        <w:t xml:space="preserve">to explore good practices and examples that could be used to tackle different social </w:t>
      </w:r>
      <w:r w:rsidR="00224217" w:rsidRPr="002C2C4A">
        <w:rPr>
          <w:rFonts w:cstheme="minorHAnsi"/>
          <w:sz w:val="24"/>
          <w:szCs w:val="24"/>
        </w:rPr>
        <w:t xml:space="preserve">needs related </w:t>
      </w:r>
      <w:r w:rsidR="0087281A" w:rsidRPr="002C2C4A">
        <w:rPr>
          <w:rFonts w:cstheme="minorHAnsi"/>
          <w:sz w:val="24"/>
          <w:szCs w:val="24"/>
        </w:rPr>
        <w:t xml:space="preserve">to </w:t>
      </w:r>
      <w:r w:rsidR="00224217" w:rsidRPr="002C2C4A">
        <w:rPr>
          <w:rFonts w:cstheme="minorHAnsi"/>
          <w:sz w:val="24"/>
          <w:szCs w:val="24"/>
        </w:rPr>
        <w:t xml:space="preserve">the objectives of the </w:t>
      </w:r>
      <w:proofErr w:type="spellStart"/>
      <w:r w:rsidR="00224217" w:rsidRPr="002C2C4A">
        <w:rPr>
          <w:rFonts w:cstheme="minorHAnsi"/>
          <w:sz w:val="24"/>
          <w:szCs w:val="24"/>
        </w:rPr>
        <w:t>Programme</w:t>
      </w:r>
      <w:proofErr w:type="spellEnd"/>
      <w:r w:rsidR="00C44697" w:rsidRPr="002C2C4A">
        <w:rPr>
          <w:rFonts w:cstheme="minorHAnsi"/>
          <w:sz w:val="24"/>
          <w:szCs w:val="24"/>
        </w:rPr>
        <w:t xml:space="preserve"> or in raising awareness around social issues</w:t>
      </w:r>
      <w:r w:rsidRPr="002C2C4A">
        <w:rPr>
          <w:rFonts w:cstheme="minorHAnsi"/>
          <w:sz w:val="24"/>
          <w:szCs w:val="24"/>
        </w:rPr>
        <w:t xml:space="preserve"> in the respective countries. </w:t>
      </w:r>
    </w:p>
    <w:p w14:paraId="3C20FAB3" w14:textId="05CA19F6" w:rsidR="0087281A" w:rsidRPr="00561FCA" w:rsidRDefault="00D1211C" w:rsidP="00500A63">
      <w:pPr>
        <w:pStyle w:val="NormalWeb"/>
        <w:shd w:val="clear" w:color="auto" w:fill="FFFFFF" w:themeFill="background1"/>
        <w:spacing w:before="0" w:beforeAutospacing="0" w:after="192" w:afterAutospacing="0"/>
        <w:jc w:val="both"/>
        <w:rPr>
          <w:rFonts w:asciiTheme="minorHAnsi" w:hAnsiTheme="minorHAnsi" w:cstheme="minorHAnsi"/>
          <w:color w:val="000000"/>
          <w:lang w:val="en-US" w:eastAsia="hu-HU"/>
        </w:rPr>
      </w:pPr>
      <w:r w:rsidRPr="00500A63">
        <w:rPr>
          <w:rFonts w:asciiTheme="minorHAnsi" w:eastAsiaTheme="minorEastAsia" w:hAnsiTheme="minorHAnsi" w:cstheme="minorBidi"/>
          <w:color w:val="000000"/>
          <w:lang w:val="en-US" w:eastAsia="hu-HU"/>
        </w:rPr>
        <w:t xml:space="preserve">The </w:t>
      </w:r>
      <w:r w:rsidR="00E735AD" w:rsidRPr="00CB6381">
        <w:rPr>
          <w:rFonts w:asciiTheme="minorHAnsi" w:eastAsiaTheme="minorEastAsia" w:hAnsiTheme="minorHAnsi" w:cstheme="minorBidi"/>
          <w:i/>
          <w:color w:val="000000"/>
          <w:lang w:val="en-US" w:eastAsia="hu-HU"/>
        </w:rPr>
        <w:t xml:space="preserve">youth </w:t>
      </w:r>
      <w:r w:rsidRPr="00CB6381">
        <w:rPr>
          <w:rFonts w:asciiTheme="minorHAnsi" w:eastAsiaTheme="minorEastAsia" w:hAnsiTheme="minorHAnsi" w:cstheme="minorBidi"/>
          <w:i/>
          <w:color w:val="000000"/>
          <w:lang w:val="en-US" w:eastAsia="hu-HU"/>
        </w:rPr>
        <w:t>study trips</w:t>
      </w:r>
      <w:r w:rsidRPr="00500A63">
        <w:rPr>
          <w:rFonts w:asciiTheme="minorHAnsi" w:eastAsiaTheme="minorEastAsia" w:hAnsiTheme="minorHAnsi" w:cstheme="minorBidi"/>
          <w:color w:val="000000"/>
          <w:lang w:val="en-US" w:eastAsia="hu-HU"/>
        </w:rPr>
        <w:t xml:space="preserve"> offer </w:t>
      </w:r>
      <w:r w:rsidR="00E735AD" w:rsidRPr="00500A63">
        <w:rPr>
          <w:rFonts w:asciiTheme="minorHAnsi" w:eastAsiaTheme="minorEastAsia" w:hAnsiTheme="minorHAnsi" w:cstheme="minorBidi"/>
          <w:color w:val="000000"/>
          <w:lang w:val="en-US" w:eastAsia="hu-HU"/>
        </w:rPr>
        <w:t>the</w:t>
      </w:r>
      <w:r w:rsidRPr="00500A63">
        <w:rPr>
          <w:rFonts w:asciiTheme="minorHAnsi" w:eastAsiaTheme="minorEastAsia" w:hAnsiTheme="minorHAnsi" w:cstheme="minorBidi"/>
          <w:color w:val="000000"/>
          <w:lang w:val="en-US" w:eastAsia="hu-HU"/>
        </w:rPr>
        <w:t xml:space="preserve"> opportunity to </w:t>
      </w:r>
      <w:r w:rsidR="00A11C5B" w:rsidRPr="00500A63">
        <w:rPr>
          <w:rFonts w:asciiTheme="minorHAnsi" w:eastAsiaTheme="minorEastAsia" w:hAnsiTheme="minorHAnsi" w:cstheme="minorBidi"/>
          <w:color w:val="000000"/>
          <w:lang w:val="en-US" w:eastAsia="hu-HU"/>
        </w:rPr>
        <w:t xml:space="preserve">young </w:t>
      </w:r>
      <w:r w:rsidR="00CC2FF0" w:rsidRPr="00500A63">
        <w:rPr>
          <w:rFonts w:asciiTheme="minorHAnsi" w:eastAsiaTheme="minorEastAsia" w:hAnsiTheme="minorHAnsi" w:cstheme="minorBidi"/>
          <w:color w:val="000000"/>
          <w:lang w:val="en-US" w:eastAsia="hu-HU"/>
        </w:rPr>
        <w:t>individuals</w:t>
      </w:r>
      <w:r w:rsidR="00A11C5B" w:rsidRPr="00500A63">
        <w:rPr>
          <w:rFonts w:asciiTheme="minorHAnsi" w:eastAsiaTheme="minorEastAsia" w:hAnsiTheme="minorHAnsi" w:cstheme="minorBidi"/>
          <w:color w:val="000000"/>
          <w:lang w:val="en-US" w:eastAsia="hu-HU"/>
        </w:rPr>
        <w:t xml:space="preserve"> </w:t>
      </w:r>
      <w:r w:rsidR="00A30030" w:rsidRPr="00500A63">
        <w:rPr>
          <w:rFonts w:asciiTheme="minorHAnsi" w:eastAsiaTheme="minorEastAsia" w:hAnsiTheme="minorHAnsi" w:cstheme="minorBidi"/>
          <w:color w:val="000000"/>
          <w:lang w:val="en-US" w:eastAsia="hu-HU"/>
        </w:rPr>
        <w:t xml:space="preserve">to spend a </w:t>
      </w:r>
      <w:r w:rsidR="0087281A" w:rsidRPr="00500A63">
        <w:rPr>
          <w:rFonts w:asciiTheme="minorHAnsi" w:eastAsiaTheme="minorEastAsia" w:hAnsiTheme="minorHAnsi" w:cstheme="minorBidi"/>
          <w:color w:val="000000"/>
          <w:lang w:val="en-US" w:eastAsia="hu-HU"/>
        </w:rPr>
        <w:t xml:space="preserve">short </w:t>
      </w:r>
      <w:r w:rsidR="00A30030" w:rsidRPr="00500A63">
        <w:rPr>
          <w:rFonts w:asciiTheme="minorHAnsi" w:eastAsiaTheme="minorEastAsia" w:hAnsiTheme="minorHAnsi" w:cstheme="minorBidi"/>
          <w:color w:val="000000"/>
          <w:lang w:val="en-US" w:eastAsia="hu-HU"/>
        </w:rPr>
        <w:t xml:space="preserve">period </w:t>
      </w:r>
      <w:r w:rsidR="0027677D" w:rsidRPr="00500A63">
        <w:rPr>
          <w:rFonts w:asciiTheme="minorHAnsi" w:eastAsiaTheme="minorEastAsia" w:hAnsiTheme="minorHAnsi" w:cstheme="minorBidi"/>
          <w:color w:val="000000"/>
          <w:lang w:val="en-US" w:eastAsia="hu-HU"/>
        </w:rPr>
        <w:t xml:space="preserve">of time </w:t>
      </w:r>
      <w:r w:rsidR="002C2C4A" w:rsidRPr="00500A63">
        <w:rPr>
          <w:rFonts w:asciiTheme="minorHAnsi" w:eastAsiaTheme="minorEastAsia" w:hAnsiTheme="minorHAnsi" w:cstheme="minorBidi"/>
          <w:color w:val="000000"/>
          <w:lang w:val="en-US" w:eastAsia="hu-HU"/>
        </w:rPr>
        <w:t>abroad</w:t>
      </w:r>
      <w:r w:rsidR="0027677D" w:rsidRPr="00500A63">
        <w:rPr>
          <w:rFonts w:asciiTheme="minorHAnsi" w:eastAsiaTheme="minorEastAsia" w:hAnsiTheme="minorHAnsi" w:cstheme="minorBidi"/>
          <w:color w:val="000000"/>
          <w:lang w:val="en-US" w:eastAsia="hu-HU"/>
        </w:rPr>
        <w:t xml:space="preserve"> </w:t>
      </w:r>
      <w:r w:rsidR="00CC2FF0" w:rsidRPr="00500A63">
        <w:rPr>
          <w:rFonts w:asciiTheme="minorHAnsi" w:eastAsiaTheme="minorEastAsia" w:hAnsiTheme="minorHAnsi" w:cstheme="minorBidi"/>
          <w:color w:val="000000"/>
          <w:lang w:val="en-US" w:eastAsia="hu-HU"/>
        </w:rPr>
        <w:t xml:space="preserve">in order </w:t>
      </w:r>
      <w:r w:rsidR="00A11C5B" w:rsidRPr="00500A63">
        <w:rPr>
          <w:rFonts w:asciiTheme="minorHAnsi" w:eastAsiaTheme="minorEastAsia" w:hAnsiTheme="minorHAnsi" w:cstheme="minorBidi"/>
          <w:color w:val="000000"/>
          <w:lang w:val="en-US" w:eastAsia="hu-HU"/>
        </w:rPr>
        <w:t xml:space="preserve">to </w:t>
      </w:r>
      <w:r w:rsidRPr="00500A63">
        <w:rPr>
          <w:rFonts w:asciiTheme="minorHAnsi" w:eastAsiaTheme="minorEastAsia" w:hAnsiTheme="minorHAnsi" w:cstheme="minorBidi"/>
          <w:color w:val="000000"/>
          <w:lang w:val="en-US" w:eastAsia="hu-HU"/>
        </w:rPr>
        <w:t xml:space="preserve">acquire, assess, and confront knowledge related to </w:t>
      </w:r>
      <w:r w:rsidR="00A11C5B" w:rsidRPr="00500A63">
        <w:rPr>
          <w:rFonts w:asciiTheme="minorHAnsi" w:eastAsiaTheme="minorEastAsia" w:hAnsiTheme="minorHAnsi" w:cstheme="minorBidi"/>
          <w:color w:val="000000"/>
          <w:lang w:val="en-US" w:eastAsia="hu-HU"/>
        </w:rPr>
        <w:t>the</w:t>
      </w:r>
      <w:r w:rsidRPr="00500A63">
        <w:rPr>
          <w:rFonts w:asciiTheme="minorHAnsi" w:eastAsiaTheme="minorEastAsia" w:hAnsiTheme="minorHAnsi" w:cstheme="minorBidi"/>
          <w:color w:val="000000"/>
          <w:lang w:val="en-US" w:eastAsia="hu-HU"/>
        </w:rPr>
        <w:t xml:space="preserve"> </w:t>
      </w:r>
      <w:r w:rsidR="00E735AD" w:rsidRPr="00500A63">
        <w:rPr>
          <w:rFonts w:asciiTheme="minorHAnsi" w:eastAsiaTheme="minorEastAsia" w:hAnsiTheme="minorHAnsi" w:cstheme="minorBidi"/>
          <w:color w:val="000000"/>
          <w:lang w:val="en-US" w:eastAsia="hu-HU"/>
        </w:rPr>
        <w:t>social need</w:t>
      </w:r>
      <w:r w:rsidR="00CC72CE" w:rsidRPr="00500A63">
        <w:rPr>
          <w:rFonts w:asciiTheme="minorHAnsi" w:eastAsiaTheme="minorEastAsia" w:hAnsiTheme="minorHAnsi" w:cstheme="minorBidi"/>
          <w:color w:val="000000"/>
          <w:lang w:val="en-US" w:eastAsia="hu-HU"/>
        </w:rPr>
        <w:t>(s)</w:t>
      </w:r>
      <w:r w:rsidR="00E735AD" w:rsidRPr="00500A63">
        <w:rPr>
          <w:rFonts w:asciiTheme="minorHAnsi" w:eastAsiaTheme="minorEastAsia" w:hAnsiTheme="minorHAnsi" w:cstheme="minorBidi"/>
          <w:color w:val="000000"/>
          <w:lang w:val="en-US" w:eastAsia="hu-HU"/>
        </w:rPr>
        <w:t xml:space="preserve"> </w:t>
      </w:r>
      <w:r w:rsidR="00A11C5B" w:rsidRPr="00500A63">
        <w:rPr>
          <w:rFonts w:asciiTheme="minorHAnsi" w:eastAsiaTheme="minorEastAsia" w:hAnsiTheme="minorHAnsi" w:cstheme="minorBidi"/>
          <w:color w:val="000000"/>
          <w:lang w:val="en-US" w:eastAsia="hu-HU"/>
        </w:rPr>
        <w:t>identified</w:t>
      </w:r>
      <w:r w:rsidR="0087281A" w:rsidRPr="00500A63">
        <w:rPr>
          <w:rFonts w:asciiTheme="minorHAnsi" w:eastAsiaTheme="minorEastAsia" w:hAnsiTheme="minorHAnsi" w:cstheme="minorBidi"/>
          <w:color w:val="000000"/>
          <w:lang w:val="en-US" w:eastAsia="hu-HU"/>
        </w:rPr>
        <w:t>,</w:t>
      </w:r>
      <w:r w:rsidR="00A11C5B" w:rsidRPr="00500A63">
        <w:rPr>
          <w:rFonts w:asciiTheme="minorHAnsi" w:eastAsiaTheme="minorEastAsia" w:hAnsiTheme="minorHAnsi" w:cstheme="minorBidi"/>
          <w:color w:val="000000"/>
          <w:lang w:val="en-US" w:eastAsia="hu-HU"/>
        </w:rPr>
        <w:t xml:space="preserve"> through travelling, meeting people and </w:t>
      </w:r>
      <w:r w:rsidR="00F00A5B" w:rsidRPr="00500A63">
        <w:rPr>
          <w:rFonts w:asciiTheme="minorHAnsi" w:eastAsiaTheme="minorEastAsia" w:hAnsiTheme="minorHAnsi" w:cstheme="minorBidi"/>
          <w:color w:val="000000"/>
          <w:lang w:val="en-US" w:eastAsia="hu-HU"/>
        </w:rPr>
        <w:t>NGO</w:t>
      </w:r>
      <w:r w:rsidR="00A11C5B" w:rsidRPr="00500A63">
        <w:rPr>
          <w:rFonts w:asciiTheme="minorHAnsi" w:eastAsiaTheme="minorEastAsia" w:hAnsiTheme="minorHAnsi" w:cstheme="minorBidi"/>
          <w:color w:val="000000"/>
          <w:lang w:val="en-US" w:eastAsia="hu-HU"/>
        </w:rPr>
        <w:t xml:space="preserve">s from different countries and/or working on shared projects. Study trips </w:t>
      </w:r>
      <w:r w:rsidRPr="00500A63">
        <w:rPr>
          <w:rFonts w:asciiTheme="minorHAnsi" w:eastAsiaTheme="minorEastAsia" w:hAnsiTheme="minorHAnsi" w:cstheme="minorBidi"/>
          <w:color w:val="000000"/>
          <w:lang w:val="en-US" w:eastAsia="hu-HU"/>
        </w:rPr>
        <w:t xml:space="preserve">are designed to provide </w:t>
      </w:r>
      <w:r w:rsidR="00A11C5B" w:rsidRPr="00500A63">
        <w:rPr>
          <w:rFonts w:asciiTheme="minorHAnsi" w:eastAsiaTheme="minorEastAsia" w:hAnsiTheme="minorHAnsi" w:cstheme="minorBidi"/>
          <w:color w:val="000000"/>
          <w:lang w:val="en-US" w:eastAsia="hu-HU"/>
        </w:rPr>
        <w:t>young participants</w:t>
      </w:r>
      <w:r w:rsidRPr="00500A63">
        <w:rPr>
          <w:rFonts w:asciiTheme="minorHAnsi" w:eastAsiaTheme="minorEastAsia" w:hAnsiTheme="minorHAnsi" w:cstheme="minorBidi"/>
          <w:color w:val="000000"/>
          <w:lang w:val="en-US" w:eastAsia="hu-HU"/>
        </w:rPr>
        <w:t xml:space="preserve"> </w:t>
      </w:r>
      <w:r w:rsidR="00A11C5B" w:rsidRPr="00500A63">
        <w:rPr>
          <w:rFonts w:asciiTheme="minorHAnsi" w:eastAsiaTheme="minorEastAsia" w:hAnsiTheme="minorHAnsi" w:cstheme="minorBidi"/>
          <w:color w:val="000000"/>
          <w:lang w:val="en-US" w:eastAsia="hu-HU"/>
        </w:rPr>
        <w:t xml:space="preserve">with the opportunity to participate in activities such as </w:t>
      </w:r>
      <w:r w:rsidR="00CB2655" w:rsidRPr="00500A63">
        <w:rPr>
          <w:rFonts w:asciiTheme="minorHAnsi" w:eastAsiaTheme="minorEastAsia" w:hAnsiTheme="minorHAnsi" w:cstheme="minorBidi"/>
          <w:color w:val="000000"/>
          <w:lang w:val="en-US" w:eastAsia="hu-HU"/>
        </w:rPr>
        <w:t>meetings,</w:t>
      </w:r>
      <w:r w:rsidR="00A1127E" w:rsidRPr="00500A63">
        <w:rPr>
          <w:rFonts w:asciiTheme="minorHAnsi" w:eastAsiaTheme="minorEastAsia" w:hAnsiTheme="minorHAnsi" w:cstheme="minorBidi"/>
          <w:color w:val="000000"/>
          <w:lang w:val="en-US" w:eastAsia="hu-HU"/>
        </w:rPr>
        <w:t xml:space="preserve"> </w:t>
      </w:r>
      <w:r w:rsidR="00A11C5B" w:rsidRPr="00500A63">
        <w:rPr>
          <w:rFonts w:asciiTheme="minorHAnsi" w:eastAsiaTheme="minorEastAsia" w:hAnsiTheme="minorHAnsi" w:cstheme="minorBidi"/>
          <w:color w:val="000000"/>
          <w:lang w:val="en-US" w:eastAsia="hu-HU"/>
        </w:rPr>
        <w:t>workshops, exercises, debates, role-plays</w:t>
      </w:r>
      <w:r w:rsidR="00A1127E" w:rsidRPr="00500A63">
        <w:rPr>
          <w:rFonts w:asciiTheme="minorHAnsi" w:eastAsiaTheme="minorEastAsia" w:hAnsiTheme="minorHAnsi" w:cstheme="minorBidi"/>
          <w:color w:val="000000"/>
          <w:lang w:val="en-US" w:eastAsia="hu-HU"/>
        </w:rPr>
        <w:t>,</w:t>
      </w:r>
      <w:r w:rsidR="00A11C5B" w:rsidRPr="00500A63">
        <w:rPr>
          <w:rFonts w:asciiTheme="minorHAnsi" w:eastAsiaTheme="minorEastAsia" w:hAnsiTheme="minorHAnsi" w:cstheme="minorBidi"/>
          <w:color w:val="000000"/>
          <w:lang w:val="en-US" w:eastAsia="hu-HU"/>
        </w:rPr>
        <w:t xml:space="preserve"> outdoor activities and more. </w:t>
      </w:r>
    </w:p>
    <w:p w14:paraId="2DCAF60D" w14:textId="1A737B49" w:rsidR="00634FC5" w:rsidRPr="00561FCA" w:rsidRDefault="00A11C5B" w:rsidP="0087281A">
      <w:pPr>
        <w:pStyle w:val="NormalWeb"/>
        <w:shd w:val="clear" w:color="auto" w:fill="FFFFFF"/>
        <w:spacing w:before="0" w:beforeAutospacing="0" w:after="192" w:afterAutospacing="0"/>
        <w:jc w:val="both"/>
        <w:rPr>
          <w:rFonts w:asciiTheme="minorHAnsi" w:hAnsiTheme="minorHAnsi" w:cstheme="minorHAnsi"/>
          <w:color w:val="000000"/>
          <w:lang w:val="en-US" w:eastAsia="hu-HU"/>
        </w:rPr>
      </w:pPr>
      <w:r w:rsidRPr="00561FCA">
        <w:rPr>
          <w:rFonts w:asciiTheme="minorHAnsi" w:hAnsiTheme="minorHAnsi" w:cstheme="minorHAnsi"/>
          <w:color w:val="000000"/>
          <w:lang w:val="en-US" w:eastAsia="hu-HU"/>
        </w:rPr>
        <w:t xml:space="preserve">Even though activities under youth study trips can vary, </w:t>
      </w:r>
      <w:r w:rsidR="00CC72CE" w:rsidRPr="00561FCA">
        <w:rPr>
          <w:rFonts w:asciiTheme="minorHAnsi" w:hAnsiTheme="minorHAnsi" w:cstheme="minorHAnsi"/>
          <w:color w:val="000000"/>
          <w:lang w:val="en-US" w:eastAsia="hu-HU"/>
        </w:rPr>
        <w:t>good practices should always be identified and reported.</w:t>
      </w:r>
      <w:r w:rsidR="00A30030" w:rsidRPr="00561FCA">
        <w:rPr>
          <w:rFonts w:asciiTheme="minorHAnsi" w:hAnsiTheme="minorHAnsi" w:cstheme="minorHAnsi"/>
          <w:color w:val="000000"/>
          <w:lang w:val="en-US" w:eastAsia="hu-HU"/>
        </w:rPr>
        <w:t xml:space="preserve"> </w:t>
      </w:r>
      <w:r w:rsidR="00C44697" w:rsidRPr="00561FCA">
        <w:rPr>
          <w:rFonts w:asciiTheme="minorHAnsi" w:hAnsiTheme="minorHAnsi" w:cstheme="minorHAnsi"/>
          <w:lang w:val="en-US"/>
        </w:rPr>
        <w:t xml:space="preserve">The young individuals </w:t>
      </w:r>
      <w:r w:rsidR="002C2C4A">
        <w:rPr>
          <w:rFonts w:asciiTheme="minorHAnsi" w:hAnsiTheme="minorHAnsi" w:cstheme="minorHAnsi"/>
          <w:lang w:val="en-US"/>
        </w:rPr>
        <w:t>are strongly encouraged</w:t>
      </w:r>
      <w:r w:rsidR="00224217" w:rsidRPr="00561FCA">
        <w:rPr>
          <w:rFonts w:asciiTheme="minorHAnsi" w:hAnsiTheme="minorHAnsi" w:cstheme="minorHAnsi"/>
          <w:lang w:val="en-US"/>
        </w:rPr>
        <w:t xml:space="preserve"> to</w:t>
      </w:r>
      <w:r w:rsidR="00C44697" w:rsidRPr="00561FCA">
        <w:rPr>
          <w:rFonts w:asciiTheme="minorHAnsi" w:hAnsiTheme="minorHAnsi" w:cstheme="minorHAnsi"/>
          <w:lang w:val="en-US"/>
        </w:rPr>
        <w:t xml:space="preserve"> communicate their experiences through social media, blogs, online news portals, conferences, etc.</w:t>
      </w:r>
      <w:r w:rsidR="009C05FA" w:rsidRPr="00561FCA">
        <w:rPr>
          <w:rFonts w:asciiTheme="minorHAnsi" w:hAnsiTheme="minorHAnsi" w:cstheme="minorHAnsi"/>
          <w:lang w:val="en-US"/>
        </w:rPr>
        <w:t xml:space="preserve"> during and after their trip.</w:t>
      </w:r>
    </w:p>
    <w:p w14:paraId="2E7EF66E" w14:textId="77777777" w:rsidR="00CC2FF0" w:rsidRPr="00561FCA" w:rsidRDefault="00CC2FF0" w:rsidP="00806C72">
      <w:pPr>
        <w:rPr>
          <w:rFonts w:cstheme="minorHAnsi"/>
          <w:b/>
          <w:bCs/>
          <w:sz w:val="24"/>
          <w:szCs w:val="24"/>
          <w:u w:val="single"/>
        </w:rPr>
      </w:pPr>
    </w:p>
    <w:p w14:paraId="64C33A38" w14:textId="73CA2F21" w:rsidR="00806C72" w:rsidRPr="00561FCA" w:rsidRDefault="00BC2B21" w:rsidP="002C2C4A">
      <w:pPr>
        <w:pStyle w:val="Heading1"/>
      </w:pPr>
      <w:r w:rsidRPr="00561FCA">
        <w:t>4</w:t>
      </w:r>
      <w:r w:rsidR="00806C72" w:rsidRPr="00561FCA">
        <w:t xml:space="preserve">. </w:t>
      </w:r>
      <w:r w:rsidRPr="00561FCA">
        <w:t xml:space="preserve">Location of </w:t>
      </w:r>
      <w:r w:rsidR="00E91791" w:rsidRPr="00561FCA">
        <w:t>Initiatives</w:t>
      </w:r>
    </w:p>
    <w:p w14:paraId="5C09893E" w14:textId="74E2F187" w:rsidR="000F0209" w:rsidRDefault="00806C72" w:rsidP="000F0209">
      <w:pPr>
        <w:jc w:val="both"/>
        <w:rPr>
          <w:rFonts w:ascii="Calibri" w:hAnsi="Calibri" w:cs="Calibri"/>
        </w:rPr>
      </w:pPr>
      <w:r w:rsidRPr="00500A63">
        <w:rPr>
          <w:rFonts w:eastAsiaTheme="minorEastAsia"/>
          <w:sz w:val="24"/>
          <w:szCs w:val="24"/>
        </w:rPr>
        <w:t>The activities foreseen in the Bilateral Cooperation Initiatives may take place in Greece and</w:t>
      </w:r>
      <w:r w:rsidR="00FF5D10" w:rsidRPr="00500A63">
        <w:rPr>
          <w:rFonts w:eastAsiaTheme="minorEastAsia"/>
          <w:sz w:val="24"/>
          <w:szCs w:val="24"/>
        </w:rPr>
        <w:t>/or</w:t>
      </w:r>
      <w:r w:rsidRPr="00500A63">
        <w:rPr>
          <w:rFonts w:eastAsiaTheme="minorEastAsia"/>
          <w:sz w:val="24"/>
          <w:szCs w:val="24"/>
        </w:rPr>
        <w:t xml:space="preserve"> in the Donor States (Iceland, Liechtenstein and Norway).</w:t>
      </w:r>
      <w:r w:rsidR="000F0209" w:rsidRPr="000F0209">
        <w:rPr>
          <w:rFonts w:ascii="Calibri" w:hAnsi="Calibri" w:cs="Calibri"/>
        </w:rPr>
        <w:t xml:space="preserve"> </w:t>
      </w:r>
      <w:r w:rsidR="000F0209" w:rsidRPr="002C27C9">
        <w:rPr>
          <w:rFonts w:eastAsiaTheme="minorEastAsia"/>
          <w:sz w:val="24"/>
          <w:szCs w:val="24"/>
        </w:rPr>
        <w:t>In well justified cases bilateral cooperation initiatives may take place in other locations.</w:t>
      </w:r>
      <w:r w:rsidR="000F0209">
        <w:rPr>
          <w:rFonts w:ascii="Calibri" w:hAnsi="Calibri" w:cs="Calibri"/>
        </w:rPr>
        <w:t xml:space="preserve"> </w:t>
      </w:r>
    </w:p>
    <w:p w14:paraId="16CA10A1" w14:textId="77777777" w:rsidR="00CC2FF0" w:rsidRPr="00561FCA" w:rsidRDefault="00CC2FF0" w:rsidP="000A05D9">
      <w:pPr>
        <w:jc w:val="both"/>
        <w:rPr>
          <w:rFonts w:cstheme="minorHAnsi"/>
          <w:sz w:val="24"/>
          <w:szCs w:val="24"/>
        </w:rPr>
      </w:pPr>
    </w:p>
    <w:p w14:paraId="3EEC3012" w14:textId="77777777" w:rsidR="00A435A5" w:rsidRPr="00561FCA" w:rsidRDefault="00806C72" w:rsidP="00A435A5">
      <w:pPr>
        <w:pStyle w:val="Heading1"/>
      </w:pPr>
      <w:r w:rsidRPr="00561FCA">
        <w:t>5.</w:t>
      </w:r>
      <w:r w:rsidR="00BC2B21" w:rsidRPr="00561FCA">
        <w:t xml:space="preserve"> </w:t>
      </w:r>
      <w:r w:rsidR="00A435A5" w:rsidRPr="00561FCA">
        <w:t>Size of Grants</w:t>
      </w:r>
    </w:p>
    <w:p w14:paraId="05FCE587" w14:textId="77777777" w:rsidR="00A435A5" w:rsidRPr="00561FCA" w:rsidRDefault="00A435A5" w:rsidP="00A435A5">
      <w:pPr>
        <w:jc w:val="both"/>
        <w:rPr>
          <w:rFonts w:cstheme="minorHAnsi"/>
          <w:sz w:val="24"/>
          <w:szCs w:val="24"/>
        </w:rPr>
      </w:pPr>
      <w:r w:rsidRPr="00561FCA">
        <w:rPr>
          <w:rFonts w:cstheme="minorHAnsi"/>
          <w:sz w:val="24"/>
          <w:szCs w:val="24"/>
        </w:rPr>
        <w:t xml:space="preserve">The total amount for funding under this call is </w:t>
      </w:r>
      <w:r w:rsidRPr="00CB6381">
        <w:rPr>
          <w:rFonts w:cstheme="minorHAnsi"/>
          <w:b/>
          <w:sz w:val="24"/>
          <w:szCs w:val="24"/>
        </w:rPr>
        <w:t>€ 92,000.</w:t>
      </w:r>
    </w:p>
    <w:p w14:paraId="51FE2E5B" w14:textId="6140ED2E" w:rsidR="00A435A5" w:rsidRPr="00561FCA" w:rsidRDefault="00A435A5" w:rsidP="00A435A5">
      <w:pPr>
        <w:jc w:val="both"/>
        <w:rPr>
          <w:rFonts w:cstheme="minorHAnsi"/>
          <w:sz w:val="24"/>
          <w:szCs w:val="24"/>
        </w:rPr>
      </w:pPr>
      <w:r w:rsidRPr="00500A63">
        <w:rPr>
          <w:rFonts w:eastAsiaTheme="minorEastAsia"/>
          <w:sz w:val="24"/>
          <w:szCs w:val="24"/>
        </w:rPr>
        <w:t xml:space="preserve">Bilateral Cooperation Initiatives can be supported up to a maximum rate of 100% of the eligible costs, with a maximum grant of </w:t>
      </w:r>
      <w:r w:rsidRPr="00CB6381">
        <w:rPr>
          <w:rFonts w:eastAsiaTheme="minorEastAsia"/>
          <w:b/>
          <w:sz w:val="24"/>
          <w:szCs w:val="24"/>
        </w:rPr>
        <w:t xml:space="preserve">€ </w:t>
      </w:r>
      <w:r w:rsidR="00500A63" w:rsidRPr="00CB6381">
        <w:rPr>
          <w:rFonts w:eastAsiaTheme="minorEastAsia"/>
          <w:b/>
          <w:sz w:val="24"/>
          <w:szCs w:val="24"/>
        </w:rPr>
        <w:t>6</w:t>
      </w:r>
      <w:r w:rsidRPr="00CB6381">
        <w:rPr>
          <w:rFonts w:eastAsiaTheme="minorEastAsia"/>
          <w:b/>
          <w:sz w:val="24"/>
          <w:szCs w:val="24"/>
        </w:rPr>
        <w:t>,000 per application.</w:t>
      </w:r>
    </w:p>
    <w:p w14:paraId="7A33666B" w14:textId="77777777" w:rsidR="00A435A5" w:rsidRDefault="00A435A5" w:rsidP="002C2C4A">
      <w:pPr>
        <w:pStyle w:val="Heading1"/>
      </w:pPr>
    </w:p>
    <w:p w14:paraId="388FCEC7" w14:textId="77777777" w:rsidR="00A435A5" w:rsidRPr="00561FCA" w:rsidRDefault="00806C72" w:rsidP="00A435A5">
      <w:pPr>
        <w:pStyle w:val="Heading1"/>
      </w:pPr>
      <w:r w:rsidRPr="00561FCA">
        <w:t xml:space="preserve">6. </w:t>
      </w:r>
      <w:r w:rsidR="00A435A5" w:rsidRPr="00561FCA">
        <w:t>Eligible expenses</w:t>
      </w:r>
    </w:p>
    <w:p w14:paraId="7FFC7F35" w14:textId="5D2FB5AB" w:rsidR="00A435A5" w:rsidRPr="0068688B" w:rsidRDefault="00A435A5" w:rsidP="00A435A5">
      <w:pPr>
        <w:jc w:val="both"/>
        <w:rPr>
          <w:rFonts w:ascii="Calibri" w:hAnsi="Calibri" w:cs="Calibri"/>
          <w:sz w:val="24"/>
          <w:szCs w:val="24"/>
          <w:lang w:val="en-GB"/>
        </w:rPr>
      </w:pPr>
      <w:r w:rsidRPr="0068688B">
        <w:rPr>
          <w:rFonts w:ascii="Calibri" w:hAnsi="Calibri" w:cs="Calibri"/>
          <w:sz w:val="24"/>
          <w:szCs w:val="24"/>
          <w:lang w:val="en-GB"/>
        </w:rPr>
        <w:t xml:space="preserve">The eligible period for expenses under the Bilateral Initiatives component will be defined in the bilateral contract. Only expenses incurred from the entry into force of the bilateral contract to its end date will be eligible. </w:t>
      </w:r>
    </w:p>
    <w:p w14:paraId="14A91775" w14:textId="146731BD" w:rsidR="00A435A5" w:rsidRPr="0068688B" w:rsidRDefault="00A435A5" w:rsidP="00A435A5">
      <w:pPr>
        <w:jc w:val="both"/>
        <w:rPr>
          <w:rFonts w:ascii="Calibri" w:hAnsi="Calibri" w:cs="Calibri"/>
          <w:sz w:val="24"/>
          <w:szCs w:val="24"/>
          <w:lang w:val="en-GB"/>
        </w:rPr>
      </w:pPr>
      <w:r w:rsidRPr="0068688B">
        <w:rPr>
          <w:rFonts w:ascii="Calibri" w:hAnsi="Calibri" w:cs="Calibri"/>
          <w:sz w:val="24"/>
          <w:szCs w:val="24"/>
          <w:lang w:val="en-GB"/>
        </w:rPr>
        <w:t>The following</w:t>
      </w:r>
      <w:r w:rsidR="00407DAB">
        <w:rPr>
          <w:rFonts w:ascii="Calibri" w:hAnsi="Calibri" w:cs="Calibri"/>
          <w:sz w:val="24"/>
          <w:szCs w:val="24"/>
          <w:lang w:val="en-GB"/>
        </w:rPr>
        <w:t xml:space="preserve"> indicative list of</w:t>
      </w:r>
      <w:r w:rsidRPr="0068688B">
        <w:rPr>
          <w:rFonts w:ascii="Calibri" w:hAnsi="Calibri" w:cs="Calibri"/>
          <w:sz w:val="24"/>
          <w:szCs w:val="24"/>
          <w:lang w:val="en-GB"/>
        </w:rPr>
        <w:t xml:space="preserve"> expenses</w:t>
      </w:r>
      <w:r w:rsidR="00407DAB">
        <w:rPr>
          <w:rFonts w:ascii="Calibri" w:hAnsi="Calibri" w:cs="Calibri"/>
          <w:sz w:val="24"/>
          <w:szCs w:val="24"/>
          <w:lang w:val="en-GB"/>
        </w:rPr>
        <w:t xml:space="preserve"> showcases the general type of expenses that</w:t>
      </w:r>
      <w:r w:rsidRPr="0068688B">
        <w:rPr>
          <w:rFonts w:ascii="Calibri" w:hAnsi="Calibri" w:cs="Calibri"/>
          <w:sz w:val="24"/>
          <w:szCs w:val="24"/>
          <w:lang w:val="en-GB"/>
        </w:rPr>
        <w:t xml:space="preserve"> are eligible for funding, under the call for Bilateral Cooperation Initiatives</w:t>
      </w:r>
      <w:r w:rsidR="00407DAB">
        <w:rPr>
          <w:rFonts w:ascii="Calibri" w:hAnsi="Calibri" w:cs="Calibri"/>
          <w:sz w:val="24"/>
          <w:szCs w:val="24"/>
          <w:lang w:val="en-GB"/>
        </w:rPr>
        <w:t xml:space="preserve"> (the list is </w:t>
      </w:r>
      <w:r w:rsidR="002C27C9">
        <w:rPr>
          <w:rFonts w:ascii="Calibri" w:hAnsi="Calibri" w:cs="Calibri"/>
          <w:sz w:val="24"/>
          <w:szCs w:val="24"/>
          <w:lang w:val="en-GB"/>
        </w:rPr>
        <w:t>non-exhaustive</w:t>
      </w:r>
      <w:r w:rsidR="00407DAB">
        <w:rPr>
          <w:rFonts w:ascii="Calibri" w:hAnsi="Calibri" w:cs="Calibri"/>
          <w:sz w:val="24"/>
          <w:szCs w:val="24"/>
          <w:lang w:val="en-GB"/>
        </w:rPr>
        <w:t>)</w:t>
      </w:r>
      <w:r w:rsidRPr="0068688B">
        <w:rPr>
          <w:rFonts w:ascii="Calibri" w:hAnsi="Calibri" w:cs="Calibri"/>
          <w:sz w:val="24"/>
          <w:szCs w:val="24"/>
          <w:lang w:val="en-GB"/>
        </w:rPr>
        <w:t>:</w:t>
      </w:r>
    </w:p>
    <w:p w14:paraId="35F59914" w14:textId="77777777" w:rsidR="00A435A5" w:rsidRPr="0068688B" w:rsidRDefault="00A435A5" w:rsidP="00A435A5">
      <w:pPr>
        <w:numPr>
          <w:ilvl w:val="0"/>
          <w:numId w:val="9"/>
        </w:numPr>
        <w:spacing w:after="0" w:line="240" w:lineRule="auto"/>
        <w:jc w:val="both"/>
        <w:rPr>
          <w:rFonts w:ascii="Calibri" w:hAnsi="Calibri" w:cs="Calibri"/>
          <w:sz w:val="24"/>
          <w:szCs w:val="24"/>
          <w:lang w:val="en-GB"/>
        </w:rPr>
      </w:pPr>
      <w:r w:rsidRPr="0068688B">
        <w:rPr>
          <w:rFonts w:ascii="Calibri" w:hAnsi="Calibri" w:cs="Calibri"/>
          <w:sz w:val="24"/>
          <w:szCs w:val="24"/>
          <w:lang w:val="en-GB"/>
        </w:rPr>
        <w:t>Registration fees and travel costs for participation in conferences, seminars, courses, meetings and workshops, as well as the acquisition of support materials needed for this purpose;</w:t>
      </w:r>
    </w:p>
    <w:p w14:paraId="29FE693C" w14:textId="77777777" w:rsidR="00A435A5" w:rsidRPr="0068688B" w:rsidRDefault="00A435A5" w:rsidP="00A435A5">
      <w:pPr>
        <w:numPr>
          <w:ilvl w:val="0"/>
          <w:numId w:val="9"/>
        </w:numPr>
        <w:spacing w:after="0" w:line="240" w:lineRule="auto"/>
        <w:jc w:val="both"/>
        <w:rPr>
          <w:rFonts w:ascii="Calibri" w:hAnsi="Calibri" w:cs="Calibri"/>
          <w:sz w:val="24"/>
          <w:szCs w:val="24"/>
          <w:lang w:val="en-GB"/>
        </w:rPr>
      </w:pPr>
      <w:r w:rsidRPr="0068688B">
        <w:rPr>
          <w:rFonts w:ascii="Calibri" w:hAnsi="Calibri" w:cs="Calibri"/>
          <w:sz w:val="24"/>
          <w:szCs w:val="24"/>
          <w:lang w:val="en-GB"/>
        </w:rPr>
        <w:t xml:space="preserve">Travel costs concerning study visits abroad, to facilitate collaboration and exchange of information between Greek </w:t>
      </w:r>
      <w:r>
        <w:rPr>
          <w:rFonts w:ascii="Calibri" w:hAnsi="Calibri" w:cs="Calibri"/>
          <w:sz w:val="24"/>
          <w:szCs w:val="24"/>
          <w:lang w:val="en-GB"/>
        </w:rPr>
        <w:t>NGO</w:t>
      </w:r>
      <w:r w:rsidRPr="0068688B">
        <w:rPr>
          <w:rFonts w:ascii="Calibri" w:hAnsi="Calibri" w:cs="Calibri"/>
          <w:sz w:val="24"/>
          <w:szCs w:val="24"/>
          <w:lang w:val="en-GB"/>
        </w:rPr>
        <w:t xml:space="preserve">s and entities in the Donor States, leading to the submission of a joint proposal. </w:t>
      </w:r>
    </w:p>
    <w:p w14:paraId="53270C2E" w14:textId="13969F3A" w:rsidR="00A435A5" w:rsidRPr="0068688B" w:rsidRDefault="00A435A5" w:rsidP="00500A63">
      <w:pPr>
        <w:numPr>
          <w:ilvl w:val="0"/>
          <w:numId w:val="9"/>
        </w:numPr>
        <w:spacing w:after="0" w:line="240" w:lineRule="auto"/>
        <w:jc w:val="both"/>
        <w:rPr>
          <w:rFonts w:ascii="Calibri" w:eastAsia="Calibri" w:hAnsi="Calibri" w:cs="Calibri"/>
          <w:sz w:val="24"/>
          <w:szCs w:val="24"/>
          <w:lang w:val="en-GB"/>
        </w:rPr>
      </w:pPr>
      <w:r w:rsidRPr="00500A63">
        <w:rPr>
          <w:rFonts w:ascii="Calibri" w:eastAsia="Calibri" w:hAnsi="Calibri" w:cs="Calibri"/>
          <w:sz w:val="24"/>
          <w:szCs w:val="24"/>
          <w:lang w:val="en-GB"/>
        </w:rPr>
        <w:t xml:space="preserve">Travel and salary costs, for </w:t>
      </w:r>
      <w:r w:rsidR="00407DAB">
        <w:rPr>
          <w:rFonts w:ascii="Calibri" w:eastAsia="Calibri" w:hAnsi="Calibri" w:cs="Calibri"/>
          <w:sz w:val="24"/>
          <w:szCs w:val="24"/>
          <w:lang w:val="en-GB"/>
        </w:rPr>
        <w:t>expert exchanges</w:t>
      </w:r>
      <w:r w:rsidRPr="00500A63">
        <w:rPr>
          <w:rFonts w:ascii="Calibri" w:eastAsia="Calibri" w:hAnsi="Calibri" w:cs="Calibri"/>
          <w:sz w:val="24"/>
          <w:szCs w:val="24"/>
          <w:lang w:val="en-GB"/>
        </w:rPr>
        <w:t>;</w:t>
      </w:r>
    </w:p>
    <w:p w14:paraId="1C0B1CF3" w14:textId="77777777" w:rsidR="00A435A5" w:rsidRPr="0068688B" w:rsidRDefault="00A435A5" w:rsidP="00A435A5">
      <w:pPr>
        <w:numPr>
          <w:ilvl w:val="0"/>
          <w:numId w:val="9"/>
        </w:numPr>
        <w:spacing w:after="0" w:line="240" w:lineRule="auto"/>
        <w:jc w:val="both"/>
        <w:rPr>
          <w:rFonts w:ascii="Calibri" w:hAnsi="Calibri" w:cs="Calibri"/>
          <w:sz w:val="24"/>
          <w:szCs w:val="24"/>
          <w:lang w:val="en-GB"/>
        </w:rPr>
      </w:pPr>
      <w:r w:rsidRPr="0068688B">
        <w:rPr>
          <w:rFonts w:ascii="Calibri" w:hAnsi="Calibri" w:cs="Calibri"/>
          <w:sz w:val="24"/>
          <w:szCs w:val="24"/>
          <w:lang w:val="en-GB"/>
        </w:rPr>
        <w:t>Costs of organising conferences, seminars, courses, meetings and workshops;</w:t>
      </w:r>
    </w:p>
    <w:p w14:paraId="716260C1" w14:textId="77777777" w:rsidR="00A435A5" w:rsidRPr="0068688B" w:rsidRDefault="00A435A5" w:rsidP="00A435A5">
      <w:pPr>
        <w:numPr>
          <w:ilvl w:val="0"/>
          <w:numId w:val="9"/>
        </w:numPr>
        <w:spacing w:after="0" w:line="240" w:lineRule="auto"/>
        <w:jc w:val="both"/>
        <w:rPr>
          <w:rFonts w:ascii="Calibri" w:hAnsi="Calibri" w:cs="Calibri"/>
          <w:sz w:val="24"/>
          <w:szCs w:val="24"/>
          <w:lang w:val="en-GB"/>
        </w:rPr>
      </w:pPr>
      <w:r w:rsidRPr="0068688B">
        <w:rPr>
          <w:rFonts w:ascii="Calibri" w:hAnsi="Calibri" w:cs="Calibri"/>
          <w:sz w:val="24"/>
          <w:szCs w:val="24"/>
          <w:lang w:val="en-GB"/>
        </w:rPr>
        <w:t>Publicity and communication activities;</w:t>
      </w:r>
    </w:p>
    <w:p w14:paraId="6626BB15" w14:textId="77777777" w:rsidR="00A435A5" w:rsidRPr="0068688B" w:rsidRDefault="00A435A5" w:rsidP="00A435A5">
      <w:pPr>
        <w:numPr>
          <w:ilvl w:val="0"/>
          <w:numId w:val="9"/>
        </w:numPr>
        <w:spacing w:after="0" w:line="240" w:lineRule="auto"/>
        <w:jc w:val="both"/>
        <w:rPr>
          <w:rFonts w:ascii="Calibri" w:hAnsi="Calibri" w:cs="Calibri"/>
          <w:sz w:val="24"/>
          <w:szCs w:val="24"/>
          <w:lang w:val="en-GB"/>
        </w:rPr>
      </w:pPr>
      <w:r w:rsidRPr="0068688B">
        <w:rPr>
          <w:rFonts w:ascii="Calibri" w:hAnsi="Calibri" w:cs="Calibri"/>
          <w:sz w:val="24"/>
          <w:szCs w:val="24"/>
          <w:lang w:val="en-GB"/>
        </w:rPr>
        <w:t>Costs of purchasing data (statistical or otherwise) essential for the preparation of projects;</w:t>
      </w:r>
    </w:p>
    <w:p w14:paraId="76E3EEEA" w14:textId="77777777" w:rsidR="00A435A5" w:rsidRPr="0068688B" w:rsidRDefault="00A435A5" w:rsidP="00A435A5">
      <w:pPr>
        <w:numPr>
          <w:ilvl w:val="0"/>
          <w:numId w:val="9"/>
        </w:numPr>
        <w:spacing w:after="0" w:line="240" w:lineRule="auto"/>
        <w:jc w:val="both"/>
        <w:rPr>
          <w:rFonts w:ascii="Calibri" w:hAnsi="Calibri" w:cs="Calibri"/>
          <w:sz w:val="24"/>
          <w:szCs w:val="24"/>
          <w:lang w:val="en-GB"/>
        </w:rPr>
      </w:pPr>
      <w:r w:rsidRPr="0068688B">
        <w:rPr>
          <w:rFonts w:ascii="Calibri" w:hAnsi="Calibri" w:cs="Calibri"/>
          <w:sz w:val="24"/>
          <w:szCs w:val="24"/>
          <w:lang w:val="en-GB"/>
        </w:rPr>
        <w:t>Costs related to youth study trips</w:t>
      </w:r>
      <w:r w:rsidRPr="0068688B">
        <w:rPr>
          <w:sz w:val="24"/>
          <w:szCs w:val="24"/>
        </w:rPr>
        <w:t xml:space="preserve"> </w:t>
      </w:r>
      <w:r w:rsidRPr="0068688B">
        <w:rPr>
          <w:rFonts w:ascii="Calibri" w:hAnsi="Calibri" w:cs="Calibri"/>
          <w:sz w:val="24"/>
          <w:szCs w:val="24"/>
        </w:rPr>
        <w:t>(incl. for example transportation, accommodation, basic living expenses, special needs in equipment, etc.)</w:t>
      </w:r>
    </w:p>
    <w:p w14:paraId="2151827E" w14:textId="77777777" w:rsidR="00A435A5" w:rsidRPr="00280F96" w:rsidRDefault="00A435A5" w:rsidP="00A435A5">
      <w:pPr>
        <w:spacing w:after="0" w:line="240" w:lineRule="auto"/>
        <w:ind w:left="720"/>
        <w:jc w:val="both"/>
        <w:rPr>
          <w:rFonts w:ascii="Calibri" w:hAnsi="Calibri" w:cs="Calibri"/>
          <w:lang w:val="en-GB"/>
        </w:rPr>
      </w:pPr>
    </w:p>
    <w:p w14:paraId="4F07DC70" w14:textId="02B46A9D" w:rsidR="00A435A5" w:rsidRPr="00F33FB2" w:rsidRDefault="00A435A5" w:rsidP="00A435A5">
      <w:pPr>
        <w:jc w:val="both"/>
        <w:rPr>
          <w:rFonts w:cstheme="minorHAnsi"/>
          <w:sz w:val="24"/>
          <w:szCs w:val="24"/>
        </w:rPr>
      </w:pPr>
      <w:r w:rsidRPr="00D64ACC">
        <w:rPr>
          <w:rFonts w:ascii="Calibri" w:eastAsia="Calibri" w:hAnsi="Calibri" w:cs="Calibri"/>
          <w:b/>
          <w:bCs/>
          <w:sz w:val="24"/>
          <w:szCs w:val="24"/>
          <w:lang w:val="en-GB"/>
        </w:rPr>
        <w:t xml:space="preserve">Note: </w:t>
      </w:r>
      <w:r w:rsidRPr="00D64ACC">
        <w:rPr>
          <w:rFonts w:ascii="Calibri" w:eastAsia="Calibri" w:hAnsi="Calibri" w:cs="Calibri"/>
          <w:sz w:val="24"/>
          <w:szCs w:val="24"/>
          <w:lang w:val="en-GB"/>
        </w:rPr>
        <w:t xml:space="preserve">The expenditures indicated in paragraph b) may include transportation costs and per diem to cover accommodation and subsistence costs for participating staff </w:t>
      </w:r>
      <w:r w:rsidR="00CB6381">
        <w:rPr>
          <w:rFonts w:ascii="Calibri" w:eastAsia="Calibri" w:hAnsi="Calibri" w:cs="Calibri"/>
          <w:sz w:val="24"/>
          <w:szCs w:val="24"/>
          <w:lang w:val="en-GB"/>
        </w:rPr>
        <w:t xml:space="preserve">(and/or volunteers) </w:t>
      </w:r>
      <w:r w:rsidRPr="00D64ACC">
        <w:rPr>
          <w:rFonts w:ascii="Calibri" w:eastAsia="Calibri" w:hAnsi="Calibri" w:cs="Calibri"/>
          <w:sz w:val="24"/>
          <w:szCs w:val="24"/>
          <w:lang w:val="en-GB"/>
        </w:rPr>
        <w:t xml:space="preserve">of the </w:t>
      </w:r>
      <w:r w:rsidRPr="00F33FB2">
        <w:rPr>
          <w:rFonts w:ascii="Calibri" w:eastAsia="Calibri" w:hAnsi="Calibri" w:cs="Calibri"/>
          <w:sz w:val="24"/>
          <w:szCs w:val="24"/>
          <w:lang w:val="en-GB"/>
        </w:rPr>
        <w:t xml:space="preserve">Promoter and eligible Partner(s), provided they are in line with the usual practices and policies of each entity, and do not exceed the limits set in Annex 1 of the </w:t>
      </w:r>
      <w:r w:rsidRPr="00F33FB2">
        <w:rPr>
          <w:rFonts w:cstheme="minorHAnsi"/>
          <w:sz w:val="24"/>
          <w:szCs w:val="24"/>
        </w:rPr>
        <w:t>Guidelines for Bilateral Cooperation Initiatives.</w:t>
      </w:r>
    </w:p>
    <w:p w14:paraId="7811ACF9" w14:textId="3CB842D4" w:rsidR="00806C72" w:rsidRPr="00561FCA" w:rsidRDefault="00A435A5" w:rsidP="002C27C9">
      <w:pPr>
        <w:jc w:val="both"/>
      </w:pPr>
      <w:r w:rsidRPr="00F33FB2">
        <w:rPr>
          <w:rFonts w:cstheme="minorHAnsi"/>
          <w:sz w:val="24"/>
          <w:szCs w:val="24"/>
        </w:rPr>
        <w:t>For more information regarding the eligibility of expenses of the Bilateral Initiatives, please consult the Guidelines for Bilateral Cooperation Initiatives, Article</w:t>
      </w:r>
      <w:r w:rsidRPr="003A1491">
        <w:rPr>
          <w:rFonts w:cstheme="minorHAnsi"/>
          <w:sz w:val="24"/>
          <w:szCs w:val="24"/>
        </w:rPr>
        <w:t xml:space="preserve"> </w:t>
      </w:r>
      <w:r w:rsidR="00CB6381">
        <w:rPr>
          <w:rFonts w:cstheme="minorHAnsi"/>
          <w:sz w:val="24"/>
          <w:szCs w:val="24"/>
        </w:rPr>
        <w:t>6</w:t>
      </w:r>
      <w:r w:rsidRPr="003A1491">
        <w:rPr>
          <w:rFonts w:cstheme="minorHAnsi"/>
          <w:sz w:val="24"/>
          <w:szCs w:val="24"/>
        </w:rPr>
        <w:t xml:space="preserve">.2. </w:t>
      </w:r>
    </w:p>
    <w:p w14:paraId="52EC9481" w14:textId="77777777" w:rsidR="00CC2FF0" w:rsidRPr="00561FCA" w:rsidRDefault="00CC2FF0" w:rsidP="000A05D9">
      <w:pPr>
        <w:jc w:val="both"/>
        <w:rPr>
          <w:rFonts w:cstheme="minorHAnsi"/>
          <w:sz w:val="24"/>
          <w:szCs w:val="24"/>
        </w:rPr>
      </w:pPr>
    </w:p>
    <w:p w14:paraId="1B9650CB" w14:textId="77777777" w:rsidR="00806C72" w:rsidRPr="00561FCA" w:rsidRDefault="00806C72" w:rsidP="00D4110E">
      <w:pPr>
        <w:pStyle w:val="Heading1"/>
      </w:pPr>
      <w:r w:rsidRPr="00561FCA">
        <w:t>7. Submission of applications</w:t>
      </w:r>
    </w:p>
    <w:p w14:paraId="2E4E8C23" w14:textId="78D58E62" w:rsidR="00D4110E" w:rsidRDefault="00806C72" w:rsidP="000A05D9">
      <w:pPr>
        <w:jc w:val="both"/>
        <w:rPr>
          <w:rFonts w:cstheme="minorHAnsi"/>
          <w:sz w:val="24"/>
          <w:szCs w:val="24"/>
        </w:rPr>
      </w:pPr>
      <w:r w:rsidRPr="00561FCA">
        <w:rPr>
          <w:rFonts w:cstheme="minorHAnsi"/>
          <w:sz w:val="24"/>
          <w:szCs w:val="24"/>
        </w:rPr>
        <w:t xml:space="preserve">This call shall </w:t>
      </w:r>
      <w:r w:rsidR="00CC2FF0" w:rsidRPr="00561FCA">
        <w:rPr>
          <w:rFonts w:cstheme="minorHAnsi"/>
          <w:sz w:val="24"/>
          <w:szCs w:val="24"/>
        </w:rPr>
        <w:t xml:space="preserve">remain </w:t>
      </w:r>
      <w:r w:rsidRPr="00561FCA">
        <w:rPr>
          <w:rFonts w:cstheme="minorHAnsi"/>
          <w:sz w:val="24"/>
          <w:szCs w:val="24"/>
        </w:rPr>
        <w:t xml:space="preserve">open </w:t>
      </w:r>
      <w:r w:rsidRPr="00D4110E">
        <w:rPr>
          <w:rFonts w:cstheme="minorHAnsi"/>
          <w:sz w:val="24"/>
          <w:szCs w:val="24"/>
        </w:rPr>
        <w:t xml:space="preserve">from </w:t>
      </w:r>
      <w:r w:rsidR="00803678" w:rsidRPr="00D4110E">
        <w:rPr>
          <w:rFonts w:cstheme="minorHAnsi"/>
          <w:sz w:val="24"/>
          <w:szCs w:val="24"/>
        </w:rPr>
        <w:t>21</w:t>
      </w:r>
      <w:r w:rsidR="00596464" w:rsidRPr="00D4110E">
        <w:rPr>
          <w:rFonts w:cstheme="minorHAnsi"/>
          <w:sz w:val="24"/>
          <w:szCs w:val="24"/>
        </w:rPr>
        <w:t xml:space="preserve"> </w:t>
      </w:r>
      <w:r w:rsidR="00803678" w:rsidRPr="00D4110E">
        <w:rPr>
          <w:rFonts w:cstheme="minorHAnsi"/>
          <w:sz w:val="24"/>
          <w:szCs w:val="24"/>
        </w:rPr>
        <w:t>February</w:t>
      </w:r>
      <w:r w:rsidRPr="00D4110E">
        <w:rPr>
          <w:rFonts w:cstheme="minorHAnsi"/>
          <w:sz w:val="24"/>
          <w:szCs w:val="24"/>
        </w:rPr>
        <w:t xml:space="preserve"> 201</w:t>
      </w:r>
      <w:r w:rsidR="00596464" w:rsidRPr="00D4110E">
        <w:rPr>
          <w:rFonts w:cstheme="minorHAnsi"/>
          <w:sz w:val="24"/>
          <w:szCs w:val="24"/>
        </w:rPr>
        <w:t>9</w:t>
      </w:r>
      <w:r w:rsidRPr="00D4110E">
        <w:rPr>
          <w:rFonts w:cstheme="minorHAnsi"/>
          <w:b/>
          <w:sz w:val="24"/>
          <w:szCs w:val="24"/>
        </w:rPr>
        <w:t xml:space="preserve"> until the 30 June 2023</w:t>
      </w:r>
      <w:r w:rsidR="00387A3B" w:rsidRPr="00561FCA">
        <w:rPr>
          <w:rFonts w:cstheme="minorHAnsi"/>
          <w:sz w:val="24"/>
          <w:szCs w:val="24"/>
        </w:rPr>
        <w:t xml:space="preserve">, 12:00pm EET, </w:t>
      </w:r>
      <w:r w:rsidRPr="00561FCA">
        <w:rPr>
          <w:rFonts w:cstheme="minorHAnsi"/>
          <w:sz w:val="24"/>
          <w:szCs w:val="24"/>
        </w:rPr>
        <w:t xml:space="preserve">or until the exhaustion of the available funds, whichever occurs first. Applications may thus be submitted at any time and shall be evaluated in a sequential manner and decided on a </w:t>
      </w:r>
      <w:r w:rsidR="005418E0" w:rsidRPr="00561FCA">
        <w:rPr>
          <w:rFonts w:cstheme="minorHAnsi"/>
          <w:sz w:val="24"/>
          <w:szCs w:val="24"/>
        </w:rPr>
        <w:t xml:space="preserve">rolling </w:t>
      </w:r>
      <w:r w:rsidRPr="00561FCA">
        <w:rPr>
          <w:rFonts w:cstheme="minorHAnsi"/>
          <w:sz w:val="24"/>
          <w:szCs w:val="24"/>
        </w:rPr>
        <w:t>basis.</w:t>
      </w:r>
      <w:r w:rsidR="005418E0" w:rsidRPr="00561FCA">
        <w:rPr>
          <w:rFonts w:cstheme="minorHAnsi"/>
          <w:sz w:val="24"/>
          <w:szCs w:val="24"/>
        </w:rPr>
        <w:t xml:space="preserve"> </w:t>
      </w:r>
    </w:p>
    <w:p w14:paraId="23844931" w14:textId="31EEB97C" w:rsidR="00806C72" w:rsidRPr="00F33FB2" w:rsidRDefault="005418E0" w:rsidP="000A05D9">
      <w:pPr>
        <w:jc w:val="both"/>
        <w:rPr>
          <w:rFonts w:cstheme="minorHAnsi"/>
          <w:sz w:val="24"/>
          <w:szCs w:val="24"/>
        </w:rPr>
      </w:pPr>
      <w:r w:rsidRPr="00561FCA">
        <w:rPr>
          <w:rFonts w:cstheme="minorHAnsi"/>
          <w:sz w:val="24"/>
          <w:szCs w:val="24"/>
        </w:rPr>
        <w:t xml:space="preserve">The FO will </w:t>
      </w:r>
      <w:r w:rsidR="000C6C8D" w:rsidRPr="00561FCA">
        <w:rPr>
          <w:rFonts w:cstheme="minorHAnsi"/>
          <w:sz w:val="24"/>
          <w:szCs w:val="24"/>
        </w:rPr>
        <w:t xml:space="preserve">evaluate and provide an official response of approval/rejection of an </w:t>
      </w:r>
      <w:r w:rsidR="000C6C8D" w:rsidRPr="00F33FB2">
        <w:rPr>
          <w:rFonts w:cstheme="minorHAnsi"/>
          <w:sz w:val="24"/>
          <w:szCs w:val="24"/>
        </w:rPr>
        <w:t>application</w:t>
      </w:r>
      <w:r w:rsidRPr="00F33FB2">
        <w:rPr>
          <w:rFonts w:cstheme="minorHAnsi"/>
          <w:sz w:val="24"/>
          <w:szCs w:val="24"/>
        </w:rPr>
        <w:t xml:space="preserve"> at the latest 30 days after the successful submission of </w:t>
      </w:r>
      <w:r w:rsidR="000C6C8D" w:rsidRPr="00F33FB2">
        <w:rPr>
          <w:rFonts w:cstheme="minorHAnsi"/>
          <w:sz w:val="24"/>
          <w:szCs w:val="24"/>
        </w:rPr>
        <w:t>the</w:t>
      </w:r>
      <w:r w:rsidRPr="00F33FB2">
        <w:rPr>
          <w:rFonts w:cstheme="minorHAnsi"/>
          <w:sz w:val="24"/>
          <w:szCs w:val="24"/>
        </w:rPr>
        <w:t xml:space="preserve"> application.</w:t>
      </w:r>
      <w:r w:rsidR="00D4110E" w:rsidRPr="00F33FB2">
        <w:rPr>
          <w:rFonts w:cstheme="minorHAnsi"/>
          <w:sz w:val="24"/>
          <w:szCs w:val="24"/>
          <w:lang w:val="en-GB"/>
        </w:rPr>
        <w:t xml:space="preserve"> All applications will be evaluated, following the process and evaluation criteria detailed in </w:t>
      </w:r>
      <w:r w:rsidR="00D4110E" w:rsidRPr="00CB6381">
        <w:rPr>
          <w:rFonts w:cstheme="minorHAnsi"/>
          <w:sz w:val="24"/>
          <w:szCs w:val="24"/>
          <w:lang w:val="en-GB"/>
        </w:rPr>
        <w:t xml:space="preserve">the </w:t>
      </w:r>
      <w:r w:rsidR="00D4110E" w:rsidRPr="00CB6381">
        <w:rPr>
          <w:rStyle w:val="Hyperlink"/>
          <w:rFonts w:cstheme="minorHAnsi"/>
          <w:color w:val="auto"/>
          <w:sz w:val="24"/>
          <w:szCs w:val="24"/>
          <w:u w:val="none"/>
          <w:lang w:val="en-GB"/>
        </w:rPr>
        <w:t>Guidelines for Bilateral Cooperation Initiatives</w:t>
      </w:r>
      <w:r w:rsidR="00D4110E" w:rsidRPr="00CB6381">
        <w:rPr>
          <w:rFonts w:cstheme="minorHAnsi"/>
          <w:sz w:val="24"/>
          <w:szCs w:val="24"/>
          <w:lang w:val="en-GB"/>
        </w:rPr>
        <w:t>.</w:t>
      </w:r>
    </w:p>
    <w:p w14:paraId="6FEEB803" w14:textId="05EFC304" w:rsidR="00806C72" w:rsidRPr="00F33FB2" w:rsidRDefault="00EE35CC" w:rsidP="00EE35CC">
      <w:pPr>
        <w:jc w:val="both"/>
        <w:rPr>
          <w:rFonts w:cstheme="minorHAnsi"/>
          <w:sz w:val="24"/>
          <w:szCs w:val="24"/>
        </w:rPr>
      </w:pPr>
      <w:r w:rsidRPr="00F33FB2">
        <w:rPr>
          <w:rFonts w:cstheme="minorHAnsi"/>
          <w:sz w:val="24"/>
          <w:szCs w:val="24"/>
        </w:rPr>
        <w:t>Applications must be submitted, as a rule, at least 60 days ahead of the date of the planned activities. Exceptionally and in well justified situations this period may be reduced to 30 days, upon confirmation by the FO.</w:t>
      </w:r>
    </w:p>
    <w:p w14:paraId="2413226F" w14:textId="648B78B6" w:rsidR="00596464" w:rsidRPr="00561FCA" w:rsidRDefault="00596464" w:rsidP="000A05D9">
      <w:pPr>
        <w:jc w:val="both"/>
        <w:rPr>
          <w:rFonts w:cstheme="minorHAnsi"/>
          <w:sz w:val="24"/>
          <w:szCs w:val="24"/>
          <w:lang w:val="en-GB"/>
        </w:rPr>
      </w:pPr>
      <w:r w:rsidRPr="00F33FB2">
        <w:rPr>
          <w:rFonts w:cstheme="minorHAnsi"/>
          <w:sz w:val="24"/>
          <w:szCs w:val="24"/>
          <w:lang w:val="en-GB"/>
        </w:rPr>
        <w:t xml:space="preserve">Applicants must fill in </w:t>
      </w:r>
      <w:r w:rsidR="00CB6381">
        <w:rPr>
          <w:rFonts w:cstheme="minorHAnsi"/>
          <w:sz w:val="24"/>
          <w:szCs w:val="24"/>
          <w:lang w:val="en-GB"/>
        </w:rPr>
        <w:t>the A</w:t>
      </w:r>
      <w:r w:rsidRPr="00F33FB2">
        <w:rPr>
          <w:rFonts w:cstheme="minorHAnsi"/>
          <w:sz w:val="24"/>
          <w:szCs w:val="24"/>
          <w:lang w:val="en-GB"/>
        </w:rPr>
        <w:t xml:space="preserve">pplication </w:t>
      </w:r>
      <w:r w:rsidR="00CB6381">
        <w:rPr>
          <w:rFonts w:cstheme="minorHAnsi"/>
          <w:sz w:val="24"/>
          <w:szCs w:val="24"/>
          <w:lang w:val="en-GB"/>
        </w:rPr>
        <w:t xml:space="preserve">and Budget </w:t>
      </w:r>
      <w:r w:rsidRPr="00F33FB2">
        <w:rPr>
          <w:rFonts w:cstheme="minorHAnsi"/>
          <w:sz w:val="24"/>
          <w:szCs w:val="24"/>
          <w:lang w:val="en-GB"/>
        </w:rPr>
        <w:t>form</w:t>
      </w:r>
      <w:r w:rsidR="00CB6381">
        <w:rPr>
          <w:rFonts w:cstheme="minorHAnsi"/>
          <w:sz w:val="24"/>
          <w:szCs w:val="24"/>
        </w:rPr>
        <w:t xml:space="preserve">, </w:t>
      </w:r>
      <w:r w:rsidR="00EE35CC" w:rsidRPr="00F33FB2">
        <w:rPr>
          <w:rFonts w:cstheme="minorHAnsi"/>
          <w:sz w:val="24"/>
          <w:szCs w:val="24"/>
          <w:lang w:val="en-GB"/>
        </w:rPr>
        <w:t xml:space="preserve">available </w:t>
      </w:r>
      <w:r w:rsidRPr="00F33FB2">
        <w:rPr>
          <w:rFonts w:cstheme="minorHAnsi"/>
          <w:sz w:val="24"/>
          <w:szCs w:val="24"/>
          <w:lang w:val="en-GB"/>
        </w:rPr>
        <w:t xml:space="preserve">on the </w:t>
      </w:r>
      <w:r w:rsidRPr="00F33FB2">
        <w:rPr>
          <w:rStyle w:val="Hyperlink"/>
          <w:rFonts w:cstheme="minorHAnsi"/>
          <w:color w:val="auto"/>
          <w:sz w:val="24"/>
          <w:szCs w:val="24"/>
          <w:u w:val="none"/>
          <w:lang w:val="en-GB"/>
        </w:rPr>
        <w:t>Programme website</w:t>
      </w:r>
      <w:r w:rsidRPr="00F33FB2">
        <w:rPr>
          <w:rFonts w:cstheme="minorHAnsi"/>
          <w:sz w:val="24"/>
          <w:szCs w:val="24"/>
          <w:lang w:val="en-GB"/>
        </w:rPr>
        <w:t xml:space="preserve"> in accordance with the requirements of the </w:t>
      </w:r>
      <w:r w:rsidRPr="00F33FB2">
        <w:rPr>
          <w:rStyle w:val="Hyperlink"/>
          <w:rFonts w:cstheme="minorHAnsi"/>
          <w:color w:val="auto"/>
          <w:sz w:val="24"/>
          <w:szCs w:val="24"/>
          <w:u w:val="none"/>
          <w:lang w:val="en-GB"/>
        </w:rPr>
        <w:t xml:space="preserve">Guidelines for </w:t>
      </w:r>
      <w:r w:rsidR="00EE2DFA" w:rsidRPr="00F33FB2">
        <w:rPr>
          <w:rStyle w:val="Hyperlink"/>
          <w:rFonts w:cstheme="minorHAnsi"/>
          <w:color w:val="auto"/>
          <w:sz w:val="24"/>
          <w:szCs w:val="24"/>
          <w:u w:val="none"/>
          <w:lang w:val="en-GB"/>
        </w:rPr>
        <w:t>Bilateral Cooperation Initiatives</w:t>
      </w:r>
      <w:r w:rsidRPr="00F33FB2">
        <w:rPr>
          <w:rFonts w:cstheme="minorHAnsi"/>
          <w:sz w:val="24"/>
          <w:szCs w:val="24"/>
          <w:lang w:val="en-GB"/>
        </w:rPr>
        <w:t>.</w:t>
      </w:r>
      <w:r w:rsidRPr="00561FCA">
        <w:rPr>
          <w:rFonts w:cstheme="minorHAnsi"/>
          <w:sz w:val="24"/>
          <w:szCs w:val="24"/>
          <w:lang w:val="en-GB"/>
        </w:rPr>
        <w:t xml:space="preserve"> </w:t>
      </w:r>
    </w:p>
    <w:p w14:paraId="0B51A0A0" w14:textId="7728AC24" w:rsidR="002C27C9" w:rsidRDefault="00596464" w:rsidP="000A05D9">
      <w:pPr>
        <w:jc w:val="both"/>
        <w:rPr>
          <w:rFonts w:cstheme="minorHAnsi"/>
          <w:sz w:val="24"/>
          <w:szCs w:val="24"/>
          <w:lang w:val="en-GB"/>
        </w:rPr>
      </w:pPr>
      <w:r w:rsidRPr="00561FCA">
        <w:rPr>
          <w:rFonts w:cstheme="minorHAnsi"/>
          <w:sz w:val="24"/>
          <w:szCs w:val="24"/>
          <w:lang w:val="en-GB"/>
        </w:rPr>
        <w:t xml:space="preserve">Please refer to the Guidelines for more information and clarifications related to various </w:t>
      </w:r>
      <w:r w:rsidR="001040AD" w:rsidRPr="00561FCA">
        <w:rPr>
          <w:rFonts w:cstheme="minorHAnsi"/>
          <w:sz w:val="24"/>
          <w:szCs w:val="24"/>
          <w:lang w:val="en-GB"/>
        </w:rPr>
        <w:t>topics</w:t>
      </w:r>
      <w:r w:rsidRPr="00561FCA">
        <w:rPr>
          <w:rFonts w:cstheme="minorHAnsi"/>
          <w:sz w:val="24"/>
          <w:szCs w:val="24"/>
          <w:lang w:val="en-GB"/>
        </w:rPr>
        <w:t xml:space="preserve"> such as eligibility criteria; eligibility of costs; excluded costs</w:t>
      </w:r>
      <w:r w:rsidR="00CB6381" w:rsidRPr="00CB6381">
        <w:rPr>
          <w:rFonts w:cstheme="minorHAnsi"/>
          <w:sz w:val="24"/>
          <w:szCs w:val="24"/>
        </w:rPr>
        <w:t xml:space="preserve"> </w:t>
      </w:r>
      <w:r w:rsidRPr="00561FCA">
        <w:rPr>
          <w:rFonts w:cstheme="minorHAnsi"/>
          <w:sz w:val="24"/>
          <w:szCs w:val="24"/>
          <w:lang w:val="en-GB"/>
        </w:rPr>
        <w:t xml:space="preserve">and selection </w:t>
      </w:r>
      <w:r w:rsidR="00CB6381">
        <w:rPr>
          <w:rFonts w:cstheme="minorHAnsi"/>
          <w:sz w:val="24"/>
          <w:szCs w:val="24"/>
        </w:rPr>
        <w:t xml:space="preserve">and evaluation </w:t>
      </w:r>
      <w:r w:rsidRPr="00561FCA">
        <w:rPr>
          <w:rFonts w:cstheme="minorHAnsi"/>
          <w:sz w:val="24"/>
          <w:szCs w:val="24"/>
          <w:lang w:val="en-GB"/>
        </w:rPr>
        <w:t>criteria.</w:t>
      </w:r>
    </w:p>
    <w:p w14:paraId="3EA3DAEE" w14:textId="424ECB11" w:rsidR="00CB6381" w:rsidRPr="00CB6381" w:rsidRDefault="00CB6381" w:rsidP="00CB6381">
      <w:pPr>
        <w:jc w:val="both"/>
        <w:rPr>
          <w:rStyle w:val="Hyperlink"/>
          <w:rFonts w:cstheme="minorHAnsi"/>
          <w:color w:val="auto"/>
          <w:sz w:val="24"/>
          <w:szCs w:val="24"/>
          <w:u w:val="none"/>
          <w:lang w:val="en-GB"/>
        </w:rPr>
      </w:pPr>
      <w:r w:rsidRPr="00CB6381">
        <w:rPr>
          <w:rStyle w:val="Hyperlink"/>
          <w:color w:val="auto"/>
          <w:sz w:val="24"/>
          <w:szCs w:val="24"/>
          <w:u w:val="none"/>
          <w:lang w:val="en-GB"/>
        </w:rPr>
        <w:t xml:space="preserve">Submission of applications is made electronically, via email. Applicants must fill in the Application and Budget Form and submit it together with all supporting documents, in accordance with the requirements of Article 11 of the </w:t>
      </w:r>
      <w:r w:rsidRPr="00CB6381">
        <w:rPr>
          <w:rStyle w:val="Hyperlink"/>
          <w:rFonts w:cstheme="minorHAnsi"/>
          <w:color w:val="auto"/>
          <w:sz w:val="24"/>
          <w:szCs w:val="24"/>
          <w:u w:val="none"/>
          <w:lang w:val="en-GB"/>
        </w:rPr>
        <w:t>Guidelines for Bilateral Cooperation Initiatives to the following address:</w:t>
      </w:r>
    </w:p>
    <w:p w14:paraId="2F129F60" w14:textId="77777777" w:rsidR="00CB6381" w:rsidRPr="00CB6381" w:rsidRDefault="00CB6381" w:rsidP="00CB6381">
      <w:pPr>
        <w:spacing w:after="0"/>
        <w:jc w:val="both"/>
        <w:rPr>
          <w:rFonts w:eastAsia="Times New Roman" w:cstheme="minorHAnsi"/>
          <w:color w:val="000000"/>
          <w:sz w:val="24"/>
          <w:szCs w:val="24"/>
          <w:lang w:eastAsia="hu-HU"/>
        </w:rPr>
      </w:pPr>
      <w:r w:rsidRPr="00CB6381">
        <w:rPr>
          <w:rFonts w:eastAsia="Times New Roman"/>
          <w:b/>
          <w:color w:val="000000"/>
          <w:sz w:val="24"/>
          <w:szCs w:val="24"/>
          <w:lang w:eastAsia="hu-HU"/>
        </w:rPr>
        <w:lastRenderedPageBreak/>
        <w:t xml:space="preserve">Email: </w:t>
      </w:r>
      <w:hyperlink r:id="rId15" w:history="1">
        <w:r w:rsidRPr="00CB6381">
          <w:rPr>
            <w:color w:val="000000"/>
            <w:sz w:val="24"/>
            <w:szCs w:val="24"/>
          </w:rPr>
          <w:t>bilateral@activecitizensfund.gr</w:t>
        </w:r>
      </w:hyperlink>
      <w:r w:rsidRPr="00CB6381">
        <w:rPr>
          <w:color w:val="000000"/>
          <w:sz w:val="24"/>
          <w:szCs w:val="24"/>
          <w:lang w:eastAsia="hu-HU"/>
        </w:rPr>
        <w:t xml:space="preserve">   </w:t>
      </w:r>
      <w:r w:rsidRPr="00CB6381">
        <w:rPr>
          <w:rFonts w:eastAsia="Times New Roman" w:cstheme="minorHAnsi"/>
          <w:color w:val="000000"/>
          <w:sz w:val="24"/>
          <w:szCs w:val="24"/>
          <w:lang w:eastAsia="hu-HU"/>
        </w:rPr>
        <w:t xml:space="preserve">   </w:t>
      </w:r>
    </w:p>
    <w:p w14:paraId="58D06B50" w14:textId="54801610" w:rsidR="00CB6381" w:rsidRDefault="0063061F" w:rsidP="0063061F">
      <w:pPr>
        <w:spacing w:after="0"/>
        <w:jc w:val="both"/>
        <w:rPr>
          <w:rFonts w:eastAsia="Times New Roman"/>
          <w:b/>
          <w:color w:val="000000"/>
          <w:sz w:val="24"/>
          <w:szCs w:val="24"/>
          <w:lang w:eastAsia="hu-HU"/>
        </w:rPr>
      </w:pPr>
      <w:r w:rsidRPr="0063061F">
        <w:rPr>
          <w:rFonts w:eastAsia="Times New Roman"/>
          <w:b/>
          <w:color w:val="000000"/>
          <w:sz w:val="24"/>
          <w:szCs w:val="24"/>
          <w:lang w:eastAsia="hu-HU"/>
        </w:rPr>
        <w:t xml:space="preserve">Subject line: </w:t>
      </w:r>
      <w:r w:rsidRPr="0063061F">
        <w:rPr>
          <w:rFonts w:eastAsia="Times New Roman"/>
          <w:color w:val="000000"/>
          <w:sz w:val="24"/>
          <w:szCs w:val="24"/>
          <w:lang w:eastAsia="hu-HU"/>
        </w:rPr>
        <w:t>Submission of Bilateral Initiative application</w:t>
      </w:r>
    </w:p>
    <w:p w14:paraId="50DB5208" w14:textId="77777777" w:rsidR="0063061F" w:rsidRPr="0063061F" w:rsidRDefault="0063061F" w:rsidP="0063061F">
      <w:pPr>
        <w:spacing w:after="0"/>
        <w:jc w:val="both"/>
        <w:rPr>
          <w:rFonts w:eastAsia="Times New Roman"/>
          <w:b/>
          <w:color w:val="000000"/>
          <w:sz w:val="24"/>
          <w:szCs w:val="24"/>
          <w:lang w:eastAsia="hu-HU"/>
        </w:rPr>
      </w:pPr>
    </w:p>
    <w:p w14:paraId="0C129698" w14:textId="22BA1DFD" w:rsidR="00596464" w:rsidRPr="00561FCA" w:rsidRDefault="00CB6381" w:rsidP="000A05D9">
      <w:pPr>
        <w:jc w:val="both"/>
        <w:rPr>
          <w:rFonts w:cstheme="minorHAnsi"/>
          <w:sz w:val="24"/>
          <w:szCs w:val="24"/>
          <w:lang w:val="en-GB"/>
        </w:rPr>
      </w:pPr>
      <w:r w:rsidRPr="00CB6381">
        <w:rPr>
          <w:rFonts w:cstheme="minorHAnsi"/>
          <w:b/>
          <w:sz w:val="24"/>
          <w:szCs w:val="24"/>
          <w:u w:val="single"/>
          <w:lang w:val="en-GB"/>
        </w:rPr>
        <w:t>Attention:</w:t>
      </w:r>
      <w:r>
        <w:rPr>
          <w:rFonts w:cstheme="minorHAnsi"/>
          <w:sz w:val="24"/>
          <w:szCs w:val="24"/>
          <w:lang w:val="en-GB"/>
        </w:rPr>
        <w:t xml:space="preserve"> </w:t>
      </w:r>
      <w:r w:rsidR="00596464" w:rsidRPr="00561FCA">
        <w:rPr>
          <w:rFonts w:cstheme="minorHAnsi"/>
          <w:sz w:val="24"/>
          <w:szCs w:val="24"/>
          <w:lang w:val="en-GB"/>
        </w:rPr>
        <w:t xml:space="preserve">Only complete applications will be considered for evaluation and selection purposes. </w:t>
      </w:r>
    </w:p>
    <w:p w14:paraId="52F7FC72" w14:textId="580E26F8" w:rsidR="00806C72" w:rsidRPr="00561FCA" w:rsidRDefault="00806C72" w:rsidP="00806C72">
      <w:pPr>
        <w:rPr>
          <w:rFonts w:cstheme="minorHAnsi"/>
          <w:sz w:val="24"/>
          <w:szCs w:val="24"/>
        </w:rPr>
      </w:pPr>
      <w:bookmarkStart w:id="4" w:name="_GoBack"/>
      <w:bookmarkEnd w:id="4"/>
    </w:p>
    <w:p w14:paraId="43275808" w14:textId="41DB6F6D" w:rsidR="00EE2DFA" w:rsidRPr="00561FCA" w:rsidRDefault="00D4110E" w:rsidP="00D4110E">
      <w:pPr>
        <w:pStyle w:val="Heading1"/>
        <w:rPr>
          <w:lang w:val="en-GB"/>
        </w:rPr>
      </w:pPr>
      <w:r>
        <w:rPr>
          <w:lang w:val="en-GB"/>
        </w:rPr>
        <w:t xml:space="preserve">8. </w:t>
      </w:r>
      <w:r w:rsidR="00EE2DFA" w:rsidRPr="00561FCA">
        <w:rPr>
          <w:lang w:val="en-GB"/>
        </w:rPr>
        <w:t>Contact Information</w:t>
      </w:r>
    </w:p>
    <w:p w14:paraId="0AAA07D6" w14:textId="18E9FF41" w:rsidR="00437554" w:rsidRPr="00561FCA" w:rsidRDefault="00437554" w:rsidP="00437554">
      <w:pPr>
        <w:rPr>
          <w:rFonts w:cstheme="minorHAnsi"/>
          <w:sz w:val="24"/>
          <w:szCs w:val="24"/>
        </w:rPr>
      </w:pPr>
      <w:r w:rsidRPr="00561FCA">
        <w:rPr>
          <w:rFonts w:cstheme="minorHAnsi"/>
          <w:sz w:val="24"/>
          <w:szCs w:val="24"/>
        </w:rPr>
        <w:t>Questions related to the present call, must be sent by email to the address below:</w:t>
      </w:r>
    </w:p>
    <w:p w14:paraId="450D8B67" w14:textId="37D01F56" w:rsidR="00D4110E" w:rsidRDefault="00D4110E" w:rsidP="00D4110E">
      <w:pPr>
        <w:spacing w:after="0" w:line="240" w:lineRule="auto"/>
        <w:rPr>
          <w:color w:val="000000"/>
          <w:sz w:val="24"/>
          <w:szCs w:val="24"/>
        </w:rPr>
      </w:pPr>
      <w:r w:rsidRPr="00602C97">
        <w:rPr>
          <w:rFonts w:ascii="Calibri" w:eastAsia="Calibri" w:hAnsi="Calibri" w:cs="Calibri"/>
          <w:b/>
          <w:sz w:val="24"/>
          <w:szCs w:val="24"/>
        </w:rPr>
        <w:t xml:space="preserve">E-mail: </w:t>
      </w:r>
      <w:hyperlink r:id="rId16" w:history="1">
        <w:r w:rsidR="00602C97" w:rsidRPr="00CB6381">
          <w:rPr>
            <w:color w:val="000000"/>
            <w:sz w:val="24"/>
            <w:szCs w:val="24"/>
          </w:rPr>
          <w:t>bilateral@activecitizensfund.gr</w:t>
        </w:r>
      </w:hyperlink>
      <w:r w:rsidR="00602C97">
        <w:rPr>
          <w:color w:val="000000"/>
          <w:sz w:val="24"/>
          <w:szCs w:val="24"/>
        </w:rPr>
        <w:t xml:space="preserve"> </w:t>
      </w:r>
    </w:p>
    <w:p w14:paraId="464EE7CE" w14:textId="66F17308" w:rsidR="00602C97" w:rsidRPr="00602C97" w:rsidRDefault="00602C97" w:rsidP="00D4110E">
      <w:pPr>
        <w:spacing w:after="0" w:line="240" w:lineRule="auto"/>
        <w:rPr>
          <w:rFonts w:ascii="Calibri" w:eastAsia="Calibri" w:hAnsi="Calibri" w:cs="Calibri"/>
          <w:sz w:val="24"/>
          <w:szCs w:val="24"/>
        </w:rPr>
      </w:pPr>
      <w:r w:rsidRPr="00602C97">
        <w:rPr>
          <w:rFonts w:ascii="Calibri" w:eastAsia="Calibri" w:hAnsi="Calibri" w:cs="Calibri"/>
          <w:b/>
          <w:sz w:val="24"/>
          <w:szCs w:val="24"/>
        </w:rPr>
        <w:t>Subject:</w:t>
      </w:r>
      <w:r w:rsidRPr="00D4110E">
        <w:rPr>
          <w:rFonts w:ascii="Calibri" w:eastAsia="Calibri" w:hAnsi="Calibri" w:cs="Calibri"/>
          <w:sz w:val="24"/>
          <w:szCs w:val="24"/>
        </w:rPr>
        <w:t xml:space="preserve"> </w:t>
      </w:r>
      <w:r>
        <w:rPr>
          <w:rFonts w:ascii="Calibri" w:eastAsia="Calibri" w:hAnsi="Calibri" w:cs="Calibri"/>
          <w:sz w:val="24"/>
          <w:szCs w:val="24"/>
        </w:rPr>
        <w:t>Questions -</w:t>
      </w:r>
      <w:r w:rsidRPr="00D4110E">
        <w:rPr>
          <w:rFonts w:ascii="Calibri" w:eastAsia="Calibri" w:hAnsi="Calibri" w:cs="Calibri"/>
          <w:sz w:val="24"/>
          <w:szCs w:val="24"/>
        </w:rPr>
        <w:t xml:space="preserve"> Bilateral Initiatives</w:t>
      </w:r>
    </w:p>
    <w:p w14:paraId="3BFD5F10" w14:textId="77777777" w:rsidR="00D4110E" w:rsidRPr="00D4110E" w:rsidRDefault="00D4110E" w:rsidP="00D4110E">
      <w:pPr>
        <w:spacing w:after="0" w:line="240" w:lineRule="auto"/>
        <w:rPr>
          <w:rFonts w:ascii="Calibri" w:eastAsia="Calibri" w:hAnsi="Calibri" w:cs="Calibri"/>
          <w:sz w:val="24"/>
          <w:szCs w:val="24"/>
        </w:rPr>
      </w:pPr>
    </w:p>
    <w:p w14:paraId="3933280F" w14:textId="658AC1EA" w:rsidR="00437554" w:rsidRPr="00F33FB2" w:rsidRDefault="00437554" w:rsidP="00B7213A">
      <w:pPr>
        <w:jc w:val="both"/>
        <w:rPr>
          <w:rFonts w:cstheme="minorHAnsi"/>
          <w:sz w:val="24"/>
          <w:szCs w:val="24"/>
        </w:rPr>
      </w:pPr>
      <w:r w:rsidRPr="00F33FB2">
        <w:rPr>
          <w:rFonts w:cstheme="minorHAnsi"/>
          <w:sz w:val="24"/>
          <w:szCs w:val="24"/>
        </w:rPr>
        <w:t xml:space="preserve">No individual replies will be given to questions. Questions and answers will be published on the </w:t>
      </w:r>
      <w:proofErr w:type="spellStart"/>
      <w:r w:rsidRPr="00F33FB2">
        <w:rPr>
          <w:rFonts w:cstheme="minorHAnsi"/>
          <w:sz w:val="24"/>
          <w:szCs w:val="24"/>
        </w:rPr>
        <w:t>Programme</w:t>
      </w:r>
      <w:proofErr w:type="spellEnd"/>
      <w:r w:rsidRPr="00F33FB2">
        <w:rPr>
          <w:rFonts w:cstheme="minorHAnsi"/>
          <w:sz w:val="24"/>
          <w:szCs w:val="24"/>
        </w:rPr>
        <w:t xml:space="preserve"> website. It is therefore advisable to consult the website regularly.</w:t>
      </w:r>
    </w:p>
    <w:p w14:paraId="0B4B7338" w14:textId="06D9C575" w:rsidR="00437554" w:rsidRPr="00561FCA" w:rsidRDefault="00437554" w:rsidP="00437554">
      <w:pPr>
        <w:ind w:right="141"/>
        <w:jc w:val="both"/>
        <w:rPr>
          <w:rFonts w:cstheme="minorHAnsi"/>
          <w:sz w:val="24"/>
          <w:szCs w:val="24"/>
          <w:lang w:val="en-GB"/>
        </w:rPr>
      </w:pPr>
      <w:r w:rsidRPr="00F33FB2">
        <w:rPr>
          <w:rFonts w:cstheme="minorHAnsi"/>
          <w:sz w:val="24"/>
          <w:szCs w:val="24"/>
        </w:rPr>
        <w:t xml:space="preserve">For more information visit our website: </w:t>
      </w:r>
      <w:hyperlink r:id="rId17" w:history="1">
        <w:r w:rsidR="0027677D" w:rsidRPr="00F33FB2">
          <w:rPr>
            <w:rStyle w:val="Hyperlink"/>
            <w:rFonts w:cstheme="minorHAnsi"/>
            <w:sz w:val="24"/>
            <w:szCs w:val="24"/>
          </w:rPr>
          <w:t>http://www.activecitizensfund.gr/</w:t>
        </w:r>
      </w:hyperlink>
      <w:r w:rsidRPr="00561FCA">
        <w:rPr>
          <w:rFonts w:cstheme="minorHAnsi"/>
          <w:sz w:val="24"/>
          <w:szCs w:val="24"/>
        </w:rPr>
        <w:t xml:space="preserve"> where you can find all information and documentation </w:t>
      </w:r>
      <w:r w:rsidRPr="00561FCA">
        <w:rPr>
          <w:rFonts w:cstheme="minorHAnsi"/>
          <w:sz w:val="24"/>
          <w:szCs w:val="24"/>
          <w:lang w:val="en-GB"/>
        </w:rPr>
        <w:t xml:space="preserve">relating to this Call, including the </w:t>
      </w:r>
      <w:r w:rsidRPr="00561FCA">
        <w:rPr>
          <w:rFonts w:cstheme="minorHAnsi"/>
          <w:b/>
          <w:sz w:val="24"/>
          <w:szCs w:val="24"/>
          <w:lang w:val="en-GB"/>
        </w:rPr>
        <w:t>Application Form</w:t>
      </w:r>
      <w:r w:rsidRPr="00561FCA">
        <w:rPr>
          <w:rFonts w:cstheme="minorHAnsi"/>
          <w:sz w:val="24"/>
          <w:szCs w:val="24"/>
          <w:lang w:val="en-GB"/>
        </w:rPr>
        <w:t xml:space="preserve">, </w:t>
      </w:r>
      <w:r w:rsidR="00602C97" w:rsidRPr="00602C97">
        <w:rPr>
          <w:rFonts w:cstheme="minorHAnsi"/>
          <w:b/>
          <w:sz w:val="24"/>
          <w:szCs w:val="24"/>
          <w:lang w:val="en-GB"/>
        </w:rPr>
        <w:t>Budget Form</w:t>
      </w:r>
      <w:r w:rsidR="00602C97">
        <w:rPr>
          <w:rFonts w:cstheme="minorHAnsi"/>
          <w:sz w:val="24"/>
          <w:szCs w:val="24"/>
          <w:lang w:val="en-GB"/>
        </w:rPr>
        <w:t xml:space="preserve"> and </w:t>
      </w:r>
      <w:r w:rsidRPr="00561FCA">
        <w:rPr>
          <w:rFonts w:cstheme="minorHAnsi"/>
          <w:b/>
          <w:sz w:val="24"/>
          <w:szCs w:val="24"/>
          <w:lang w:val="en-GB"/>
        </w:rPr>
        <w:t xml:space="preserve">Guidelines for </w:t>
      </w:r>
      <w:r w:rsidR="00043583" w:rsidRPr="00561FCA">
        <w:rPr>
          <w:rFonts w:cstheme="minorHAnsi"/>
          <w:b/>
          <w:sz w:val="24"/>
          <w:szCs w:val="24"/>
          <w:lang w:val="en-GB"/>
        </w:rPr>
        <w:t>Bilateral Cooperation Initiatives</w:t>
      </w:r>
      <w:r w:rsidR="00602C97">
        <w:rPr>
          <w:rFonts w:cstheme="minorHAnsi"/>
          <w:sz w:val="24"/>
          <w:szCs w:val="24"/>
          <w:lang w:val="en-GB"/>
        </w:rPr>
        <w:t>.</w:t>
      </w:r>
    </w:p>
    <w:p w14:paraId="6019E7DE" w14:textId="77777777" w:rsidR="00EE2DFA" w:rsidRPr="00561FCA" w:rsidRDefault="00EE2DFA" w:rsidP="00210000">
      <w:pPr>
        <w:rPr>
          <w:rFonts w:cstheme="minorHAnsi"/>
          <w:b/>
          <w:bCs/>
          <w:sz w:val="24"/>
          <w:szCs w:val="24"/>
          <w:lang w:val="en-GB"/>
        </w:rPr>
      </w:pPr>
    </w:p>
    <w:p w14:paraId="1B9E105A" w14:textId="77777777" w:rsidR="0084163E" w:rsidRPr="00561FCA" w:rsidRDefault="0084163E" w:rsidP="0084163E">
      <w:pPr>
        <w:ind w:right="141"/>
        <w:jc w:val="right"/>
        <w:rPr>
          <w:rFonts w:cstheme="minorHAnsi"/>
          <w:sz w:val="24"/>
          <w:szCs w:val="24"/>
          <w:lang w:val="en-GB"/>
        </w:rPr>
      </w:pPr>
      <w:r w:rsidRPr="00561FCA">
        <w:rPr>
          <w:rFonts w:cstheme="minorHAnsi"/>
          <w:sz w:val="24"/>
          <w:szCs w:val="24"/>
          <w:lang w:val="en-GB"/>
        </w:rPr>
        <w:t>Athens, February 21</w:t>
      </w:r>
      <w:r w:rsidRPr="00561FCA">
        <w:rPr>
          <w:rFonts w:cstheme="minorHAnsi"/>
          <w:sz w:val="24"/>
          <w:szCs w:val="24"/>
          <w:vertAlign w:val="superscript"/>
          <w:lang w:val="en-GB"/>
        </w:rPr>
        <w:t>st</w:t>
      </w:r>
      <w:r w:rsidRPr="00561FCA">
        <w:rPr>
          <w:rFonts w:cstheme="minorHAnsi"/>
          <w:sz w:val="24"/>
          <w:szCs w:val="24"/>
          <w:lang w:val="en-GB"/>
        </w:rPr>
        <w:t>, 2019</w:t>
      </w:r>
    </w:p>
    <w:p w14:paraId="121A5B87" w14:textId="6FCD9CFD" w:rsidR="00CB0582" w:rsidRPr="00561FCA" w:rsidRDefault="00CB0582" w:rsidP="00CB0582">
      <w:pPr>
        <w:jc w:val="both"/>
        <w:rPr>
          <w:rFonts w:cstheme="minorHAnsi"/>
          <w:sz w:val="24"/>
          <w:szCs w:val="24"/>
        </w:rPr>
      </w:pPr>
    </w:p>
    <w:sectPr w:rsidR="00CB0582" w:rsidRPr="00561FCA" w:rsidSect="00513F1A">
      <w:headerReference w:type="default" r:id="rId18"/>
      <w:footerReference w:type="default" r:id="rId19"/>
      <w:pgSz w:w="12240" w:h="15840"/>
      <w:pgMar w:top="1440" w:right="1800" w:bottom="1440" w:left="1800" w:header="18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51176" w14:textId="77777777" w:rsidR="00C21522" w:rsidRDefault="00C21522" w:rsidP="00806C72">
      <w:pPr>
        <w:spacing w:after="0" w:line="240" w:lineRule="auto"/>
      </w:pPr>
      <w:r>
        <w:separator/>
      </w:r>
    </w:p>
  </w:endnote>
  <w:endnote w:type="continuationSeparator" w:id="0">
    <w:p w14:paraId="0312FF29" w14:textId="77777777" w:rsidR="00C21522" w:rsidRDefault="00C21522" w:rsidP="00806C72">
      <w:pPr>
        <w:spacing w:after="0" w:line="240" w:lineRule="auto"/>
      </w:pPr>
      <w:r>
        <w:continuationSeparator/>
      </w:r>
    </w:p>
  </w:endnote>
  <w:endnote w:type="continuationNotice" w:id="1">
    <w:p w14:paraId="6E16DE59" w14:textId="77777777" w:rsidR="00C21522" w:rsidRDefault="00C21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7C66" w14:textId="77777777" w:rsidR="007D6846" w:rsidRDefault="007D6846" w:rsidP="00806C72">
    <w:pPr>
      <w:pStyle w:val="Footer"/>
    </w:pPr>
  </w:p>
  <w:p w14:paraId="753DC51D" w14:textId="77777777" w:rsidR="007D6846" w:rsidRDefault="007D6846" w:rsidP="00806C72">
    <w:pPr>
      <w:pStyle w:val="Footer"/>
    </w:pPr>
  </w:p>
  <w:p w14:paraId="70C73B58" w14:textId="77777777" w:rsidR="007D6846" w:rsidRDefault="007D6846">
    <w:pPr>
      <w:pStyle w:val="Footer"/>
      <w:jc w:val="right"/>
    </w:pPr>
  </w:p>
  <w:sdt>
    <w:sdtPr>
      <w:id w:val="2020888756"/>
      <w:docPartObj>
        <w:docPartGallery w:val="Page Numbers (Bottom of Page)"/>
        <w:docPartUnique/>
      </w:docPartObj>
    </w:sdtPr>
    <w:sdtEndPr>
      <w:rPr>
        <w:noProof/>
      </w:rPr>
    </w:sdtEndPr>
    <w:sdtContent>
      <w:p w14:paraId="17488E72" w14:textId="6FB0E828" w:rsidR="007D6846" w:rsidRDefault="007D6846">
        <w:pPr>
          <w:pStyle w:val="Footer"/>
          <w:jc w:val="right"/>
        </w:pPr>
        <w:r>
          <w:fldChar w:fldCharType="begin"/>
        </w:r>
        <w:r>
          <w:instrText xml:space="preserve"> PAGE   \* MERGEFORMAT </w:instrText>
        </w:r>
        <w:r>
          <w:fldChar w:fldCharType="separate"/>
        </w:r>
        <w:r w:rsidR="00DF099D">
          <w:rPr>
            <w:noProof/>
          </w:rPr>
          <w:t>5</w:t>
        </w:r>
        <w:r>
          <w:rPr>
            <w:noProof/>
          </w:rPr>
          <w:fldChar w:fldCharType="end"/>
        </w:r>
      </w:p>
    </w:sdtContent>
  </w:sdt>
  <w:p w14:paraId="4DDD12E2" w14:textId="2895D63C" w:rsidR="007D6846" w:rsidRDefault="007D6846" w:rsidP="00806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A8043" w14:textId="77777777" w:rsidR="00C21522" w:rsidRDefault="00C21522" w:rsidP="00806C72">
      <w:pPr>
        <w:spacing w:after="0" w:line="240" w:lineRule="auto"/>
      </w:pPr>
      <w:r>
        <w:separator/>
      </w:r>
    </w:p>
  </w:footnote>
  <w:footnote w:type="continuationSeparator" w:id="0">
    <w:p w14:paraId="7003426B" w14:textId="77777777" w:rsidR="00C21522" w:rsidRDefault="00C21522" w:rsidP="00806C72">
      <w:pPr>
        <w:spacing w:after="0" w:line="240" w:lineRule="auto"/>
      </w:pPr>
      <w:r>
        <w:continuationSeparator/>
      </w:r>
    </w:p>
  </w:footnote>
  <w:footnote w:type="continuationNotice" w:id="1">
    <w:p w14:paraId="5B0CEF4D" w14:textId="77777777" w:rsidR="00C21522" w:rsidRDefault="00C21522">
      <w:pPr>
        <w:spacing w:after="0" w:line="240" w:lineRule="auto"/>
      </w:pPr>
    </w:p>
  </w:footnote>
  <w:footnote w:id="2">
    <w:p w14:paraId="33BF0A81" w14:textId="309CED25" w:rsidR="007D6846" w:rsidRPr="00E77286" w:rsidRDefault="007D6846" w:rsidP="0055409F">
      <w:pPr>
        <w:pStyle w:val="NoSpacing"/>
        <w:jc w:val="both"/>
        <w:rPr>
          <w:rFonts w:cs="Calibri"/>
          <w:sz w:val="24"/>
          <w:szCs w:val="24"/>
          <w:highlight w:val="yellow"/>
          <w:lang w:val="en-GB"/>
        </w:rPr>
      </w:pPr>
      <w:r>
        <w:rPr>
          <w:rStyle w:val="FootnoteReference"/>
        </w:rPr>
        <w:footnoteRef/>
      </w:r>
      <w:r w:rsidRPr="009A6E1E">
        <w:rPr>
          <w:lang w:val="en-US"/>
        </w:rPr>
        <w:t xml:space="preserve"> </w:t>
      </w:r>
      <w:r w:rsidRPr="009A6E1E">
        <w:rPr>
          <w:rFonts w:cs="Calibri"/>
          <w:b/>
          <w:szCs w:val="24"/>
          <w:lang w:val="en-GB"/>
        </w:rPr>
        <w:t>Youth study trips</w:t>
      </w:r>
      <w:r w:rsidRPr="009A6E1E">
        <w:rPr>
          <w:rFonts w:cs="Calibri"/>
          <w:szCs w:val="24"/>
          <w:lang w:val="en-GB"/>
        </w:rPr>
        <w:t xml:space="preserve"> aim to encourage young people (18-30 years old) from </w:t>
      </w:r>
      <w:r>
        <w:rPr>
          <w:rFonts w:cs="Calibri"/>
          <w:szCs w:val="24"/>
          <w:lang w:val="en-GB"/>
        </w:rPr>
        <w:t xml:space="preserve">NGOs in </w:t>
      </w:r>
      <w:r w:rsidRPr="009A6E1E">
        <w:rPr>
          <w:rFonts w:cs="Calibri"/>
          <w:szCs w:val="24"/>
          <w:lang w:val="en-GB"/>
        </w:rPr>
        <w:t xml:space="preserve">Greece and the Donor States to </w:t>
      </w:r>
      <w:r>
        <w:rPr>
          <w:rFonts w:cs="Calibri"/>
          <w:szCs w:val="24"/>
          <w:lang w:val="en-GB"/>
        </w:rPr>
        <w:t xml:space="preserve">share </w:t>
      </w:r>
      <w:r w:rsidRPr="009A6E1E">
        <w:rPr>
          <w:rFonts w:cs="Calibri"/>
          <w:szCs w:val="24"/>
          <w:lang w:val="en-GB"/>
        </w:rPr>
        <w:t xml:space="preserve">good practices and examples that could be used to tackle different social problems or in raising awareness around social issues. </w:t>
      </w:r>
    </w:p>
    <w:p w14:paraId="4302C9E2" w14:textId="77777777" w:rsidR="007D6846" w:rsidRPr="009A6E1E" w:rsidRDefault="007D6846" w:rsidP="0055409F">
      <w:pPr>
        <w:pStyle w:val="FootnoteText"/>
        <w:rPr>
          <w:lang w:val="en-GB"/>
        </w:rPr>
      </w:pPr>
    </w:p>
  </w:footnote>
  <w:footnote w:id="3">
    <w:p w14:paraId="2CCE3474" w14:textId="0F4281CE" w:rsidR="007D6846" w:rsidRDefault="007D6846">
      <w:pPr>
        <w:pStyle w:val="FootnoteText"/>
      </w:pPr>
      <w:r>
        <w:rPr>
          <w:rStyle w:val="FootnoteReference"/>
        </w:rPr>
        <w:footnoteRef/>
      </w:r>
      <w:r>
        <w:t xml:space="preserve"> Bilateral initiative P</w:t>
      </w:r>
      <w:r w:rsidRPr="002C272D">
        <w:t xml:space="preserve">romoter </w:t>
      </w:r>
      <w:r>
        <w:t>is</w:t>
      </w:r>
      <w:r w:rsidRPr="002C272D">
        <w:t xml:space="preserve"> defined as the lead applicant of a proposal, namely the </w:t>
      </w:r>
      <w:r>
        <w:t>NGO or entity</w:t>
      </w:r>
      <w:r w:rsidRPr="002C272D">
        <w:t xml:space="preserve"> responsible for submitting the application</w:t>
      </w:r>
      <w:r>
        <w:t>.</w:t>
      </w:r>
    </w:p>
  </w:footnote>
  <w:footnote w:id="4">
    <w:p w14:paraId="65E594E3" w14:textId="057A7BC1" w:rsidR="007D6846" w:rsidRDefault="007D6846">
      <w:pPr>
        <w:pStyle w:val="FootnoteText"/>
      </w:pPr>
      <w:r>
        <w:rPr>
          <w:rStyle w:val="FootnoteReference"/>
        </w:rPr>
        <w:footnoteRef/>
      </w:r>
      <w:r>
        <w:t xml:space="preserve"> For a definition of Partner under the Bilateral Initiatives, please consult Art. 2.2.2 of the Guidelines for Bilateral Cooperation Initiatives.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788FC" w14:textId="658DD36A" w:rsidR="007D6846" w:rsidRDefault="007D6846">
    <w:pPr>
      <w:pStyle w:val="Header"/>
    </w:pPr>
    <w:bookmarkStart w:id="5" w:name="page1"/>
    <w:bookmarkEnd w:id="5"/>
    <w:r>
      <w:rPr>
        <w:noProof/>
        <w:sz w:val="24"/>
        <w:szCs w:val="24"/>
        <w:lang w:val="el-GR" w:eastAsia="el-GR"/>
      </w:rPr>
      <w:drawing>
        <wp:anchor distT="0" distB="0" distL="114300" distR="114300" simplePos="0" relativeHeight="251658240" behindDoc="1" locked="0" layoutInCell="0" allowOverlap="1" wp14:anchorId="0CF46812" wp14:editId="174936DC">
          <wp:simplePos x="0" y="0"/>
          <wp:positionH relativeFrom="page">
            <wp:posOffset>1143000</wp:posOffset>
          </wp:positionH>
          <wp:positionV relativeFrom="page">
            <wp:posOffset>448945</wp:posOffset>
          </wp:positionV>
          <wp:extent cx="1943735" cy="6807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blip>
                  <a:srcRect/>
                  <a:stretch>
                    <a:fillRect/>
                  </a:stretch>
                </pic:blipFill>
                <pic:spPr bwMode="auto">
                  <a:xfrm>
                    <a:off x="0" y="0"/>
                    <a:ext cx="1943735" cy="6807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0D4C"/>
    <w:multiLevelType w:val="hybridMultilevel"/>
    <w:tmpl w:val="89E805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992B54"/>
    <w:multiLevelType w:val="hybridMultilevel"/>
    <w:tmpl w:val="79FAD02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433D5"/>
    <w:multiLevelType w:val="hybridMultilevel"/>
    <w:tmpl w:val="7A00F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2017D"/>
    <w:multiLevelType w:val="hybridMultilevel"/>
    <w:tmpl w:val="B03EC8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855735"/>
    <w:multiLevelType w:val="hybridMultilevel"/>
    <w:tmpl w:val="2C9E37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71B0B"/>
    <w:multiLevelType w:val="hybridMultilevel"/>
    <w:tmpl w:val="F4285D56"/>
    <w:lvl w:ilvl="0" w:tplc="62387200">
      <w:start w:val="3"/>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26D4A"/>
    <w:multiLevelType w:val="hybridMultilevel"/>
    <w:tmpl w:val="ECD07002"/>
    <w:lvl w:ilvl="0" w:tplc="093A71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97747"/>
    <w:multiLevelType w:val="hybridMultilevel"/>
    <w:tmpl w:val="4A2E55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0A74BC"/>
    <w:multiLevelType w:val="hybridMultilevel"/>
    <w:tmpl w:val="33A47EDE"/>
    <w:lvl w:ilvl="0" w:tplc="E4C8853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1081F"/>
    <w:multiLevelType w:val="hybridMultilevel"/>
    <w:tmpl w:val="F1BE919E"/>
    <w:lvl w:ilvl="0" w:tplc="DB864D6E">
      <w:start w:val="3"/>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748E0"/>
    <w:multiLevelType w:val="hybridMultilevel"/>
    <w:tmpl w:val="7B2CCE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5321D"/>
    <w:multiLevelType w:val="multilevel"/>
    <w:tmpl w:val="81A297FE"/>
    <w:lvl w:ilvl="0">
      <w:start w:val="3"/>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6A92696"/>
    <w:multiLevelType w:val="hybridMultilevel"/>
    <w:tmpl w:val="DF044C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15B78"/>
    <w:multiLevelType w:val="multilevel"/>
    <w:tmpl w:val="2FDC8EA2"/>
    <w:lvl w:ilvl="0">
      <w:start w:val="1"/>
      <w:numFmt w:val="decimal"/>
      <w:lvlText w:val="%1."/>
      <w:lvlJc w:val="left"/>
      <w:pPr>
        <w:ind w:left="360" w:hanging="360"/>
      </w:pPr>
    </w:lvl>
    <w:lvl w:ilvl="1">
      <w:start w:val="2"/>
      <w:numFmt w:val="decimal"/>
      <w:pStyle w:val="Heading2"/>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3EB8483F"/>
    <w:multiLevelType w:val="hybridMultilevel"/>
    <w:tmpl w:val="DB9A5B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F9043A"/>
    <w:multiLevelType w:val="hybridMultilevel"/>
    <w:tmpl w:val="EF621D0C"/>
    <w:lvl w:ilvl="0" w:tplc="06429140">
      <w:start w:val="1"/>
      <w:numFmt w:val="decimal"/>
      <w:lvlText w:val="%1)"/>
      <w:lvlJc w:val="left"/>
      <w:pPr>
        <w:ind w:left="360" w:firstLine="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73914A4"/>
    <w:multiLevelType w:val="hybridMultilevel"/>
    <w:tmpl w:val="8F82D80A"/>
    <w:lvl w:ilvl="0" w:tplc="4F60744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FA7A5A"/>
    <w:multiLevelType w:val="hybridMultilevel"/>
    <w:tmpl w:val="E83A80A4"/>
    <w:lvl w:ilvl="0" w:tplc="AC942974">
      <w:start w:val="1"/>
      <w:numFmt w:val="decimal"/>
      <w:lvlText w:val="%1."/>
      <w:lvlJc w:val="left"/>
      <w:pPr>
        <w:ind w:left="1080" w:hanging="360"/>
      </w:pPr>
      <w:rPr>
        <w:b/>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18" w15:restartNumberingAfterBreak="0">
    <w:nsid w:val="61F66C42"/>
    <w:multiLevelType w:val="hybridMultilevel"/>
    <w:tmpl w:val="EF70473A"/>
    <w:lvl w:ilvl="0" w:tplc="1E9A59D6">
      <w:start w:val="3"/>
      <w:numFmt w:val="decimal"/>
      <w:lvlText w:val="%1."/>
      <w:lvlJc w:val="left"/>
      <w:pPr>
        <w:ind w:left="720" w:hanging="360"/>
      </w:pPr>
      <w:rPr>
        <w:rFonts w:cs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03AC7"/>
    <w:multiLevelType w:val="hybridMultilevel"/>
    <w:tmpl w:val="E0AE3194"/>
    <w:lvl w:ilvl="0" w:tplc="D8E2FF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873826"/>
    <w:multiLevelType w:val="hybridMultilevel"/>
    <w:tmpl w:val="89D2DC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B94BBA"/>
    <w:multiLevelType w:val="hybridMultilevel"/>
    <w:tmpl w:val="EF621D0C"/>
    <w:lvl w:ilvl="0" w:tplc="06429140">
      <w:start w:val="1"/>
      <w:numFmt w:val="decimal"/>
      <w:lvlText w:val="%1)"/>
      <w:lvlJc w:val="left"/>
      <w:pPr>
        <w:ind w:left="360" w:firstLine="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B717690"/>
    <w:multiLevelType w:val="hybridMultilevel"/>
    <w:tmpl w:val="6A2A6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C160C"/>
    <w:multiLevelType w:val="hybridMultilevel"/>
    <w:tmpl w:val="4D5E7ECA"/>
    <w:lvl w:ilvl="0" w:tplc="05B43D2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4"/>
  </w:num>
  <w:num w:numId="4">
    <w:abstractNumId w:val="5"/>
  </w:num>
  <w:num w:numId="5">
    <w:abstractNumId w:val="14"/>
  </w:num>
  <w:num w:numId="6">
    <w:abstractNumId w:val="9"/>
  </w:num>
  <w:num w:numId="7">
    <w:abstractNumId w:val="2"/>
  </w:num>
  <w:num w:numId="8">
    <w:abstractNumId w:val="16"/>
  </w:num>
  <w:num w:numId="9">
    <w:abstractNumId w:val="10"/>
  </w:num>
  <w:num w:numId="10">
    <w:abstractNumId w:val="19"/>
  </w:num>
  <w:num w:numId="11">
    <w:abstractNumId w:val="22"/>
  </w:num>
  <w:num w:numId="12">
    <w:abstractNumId w:val="7"/>
  </w:num>
  <w:num w:numId="13">
    <w:abstractNumId w:val="23"/>
  </w:num>
  <w:num w:numId="14">
    <w:abstractNumId w:val="20"/>
  </w:num>
  <w:num w:numId="15">
    <w:abstractNumId w:val="6"/>
  </w:num>
  <w:num w:numId="16">
    <w:abstractNumId w:val="15"/>
  </w:num>
  <w:num w:numId="17">
    <w:abstractNumId w:val="2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
  </w:num>
  <w:num w:numId="21">
    <w:abstractNumId w:val="0"/>
  </w:num>
  <w:num w:numId="22">
    <w:abstractNumId w:val="13"/>
  </w:num>
  <w:num w:numId="23">
    <w:abstractNumId w:val="1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C72"/>
    <w:rsid w:val="00017D8A"/>
    <w:rsid w:val="0002413D"/>
    <w:rsid w:val="00027D81"/>
    <w:rsid w:val="00032101"/>
    <w:rsid w:val="00043583"/>
    <w:rsid w:val="0004493F"/>
    <w:rsid w:val="00054BB8"/>
    <w:rsid w:val="0009178F"/>
    <w:rsid w:val="000A05D9"/>
    <w:rsid w:val="000A0C05"/>
    <w:rsid w:val="000B2B2F"/>
    <w:rsid w:val="000C6C8D"/>
    <w:rsid w:val="000D46DF"/>
    <w:rsid w:val="000E359D"/>
    <w:rsid w:val="000F0209"/>
    <w:rsid w:val="000F1916"/>
    <w:rsid w:val="001040AD"/>
    <w:rsid w:val="00105105"/>
    <w:rsid w:val="00165D2C"/>
    <w:rsid w:val="00166197"/>
    <w:rsid w:val="00174293"/>
    <w:rsid w:val="00192AA6"/>
    <w:rsid w:val="00195B9C"/>
    <w:rsid w:val="001F3FEC"/>
    <w:rsid w:val="00210000"/>
    <w:rsid w:val="00224217"/>
    <w:rsid w:val="0022681C"/>
    <w:rsid w:val="00243E6F"/>
    <w:rsid w:val="00250CC8"/>
    <w:rsid w:val="0027677D"/>
    <w:rsid w:val="002A1C5D"/>
    <w:rsid w:val="002A4B58"/>
    <w:rsid w:val="002B03E4"/>
    <w:rsid w:val="002B242E"/>
    <w:rsid w:val="002C272D"/>
    <w:rsid w:val="002C27C9"/>
    <w:rsid w:val="002C2C4A"/>
    <w:rsid w:val="002E0F12"/>
    <w:rsid w:val="002F25E2"/>
    <w:rsid w:val="00323A74"/>
    <w:rsid w:val="00333843"/>
    <w:rsid w:val="00334908"/>
    <w:rsid w:val="00334EEB"/>
    <w:rsid w:val="0033536F"/>
    <w:rsid w:val="003514EE"/>
    <w:rsid w:val="00352BEA"/>
    <w:rsid w:val="00373CAB"/>
    <w:rsid w:val="00385EDB"/>
    <w:rsid w:val="00387A3B"/>
    <w:rsid w:val="00392571"/>
    <w:rsid w:val="003A1491"/>
    <w:rsid w:val="003A2E2C"/>
    <w:rsid w:val="003B6F64"/>
    <w:rsid w:val="003B7316"/>
    <w:rsid w:val="003C1BC2"/>
    <w:rsid w:val="00407DAB"/>
    <w:rsid w:val="00437554"/>
    <w:rsid w:val="00440270"/>
    <w:rsid w:val="00455931"/>
    <w:rsid w:val="00456046"/>
    <w:rsid w:val="00457593"/>
    <w:rsid w:val="0049004E"/>
    <w:rsid w:val="004B48F4"/>
    <w:rsid w:val="004C045B"/>
    <w:rsid w:val="004E4C77"/>
    <w:rsid w:val="004E4DF4"/>
    <w:rsid w:val="004E7B49"/>
    <w:rsid w:val="00500A63"/>
    <w:rsid w:val="00504A60"/>
    <w:rsid w:val="005121A8"/>
    <w:rsid w:val="00513F1A"/>
    <w:rsid w:val="00527E1A"/>
    <w:rsid w:val="00531FBC"/>
    <w:rsid w:val="005418E0"/>
    <w:rsid w:val="0055409F"/>
    <w:rsid w:val="0056012C"/>
    <w:rsid w:val="00561FCA"/>
    <w:rsid w:val="00587DFE"/>
    <w:rsid w:val="00590A14"/>
    <w:rsid w:val="00596464"/>
    <w:rsid w:val="005A11AB"/>
    <w:rsid w:val="005B7C08"/>
    <w:rsid w:val="005C2BF2"/>
    <w:rsid w:val="005D5A10"/>
    <w:rsid w:val="00602C97"/>
    <w:rsid w:val="0063061F"/>
    <w:rsid w:val="00634FC5"/>
    <w:rsid w:val="00636385"/>
    <w:rsid w:val="006415D1"/>
    <w:rsid w:val="006649AD"/>
    <w:rsid w:val="00665851"/>
    <w:rsid w:val="0068688B"/>
    <w:rsid w:val="006A3F46"/>
    <w:rsid w:val="006B4B60"/>
    <w:rsid w:val="006B6BE2"/>
    <w:rsid w:val="006C2549"/>
    <w:rsid w:val="006E5BEB"/>
    <w:rsid w:val="00705AE4"/>
    <w:rsid w:val="00707471"/>
    <w:rsid w:val="00716265"/>
    <w:rsid w:val="00737517"/>
    <w:rsid w:val="00752A93"/>
    <w:rsid w:val="00770BD8"/>
    <w:rsid w:val="00776317"/>
    <w:rsid w:val="007D01E6"/>
    <w:rsid w:val="007D6846"/>
    <w:rsid w:val="007E26A4"/>
    <w:rsid w:val="00803678"/>
    <w:rsid w:val="00804847"/>
    <w:rsid w:val="00806C72"/>
    <w:rsid w:val="00812745"/>
    <w:rsid w:val="00813E9A"/>
    <w:rsid w:val="00816351"/>
    <w:rsid w:val="00830FA3"/>
    <w:rsid w:val="0084163E"/>
    <w:rsid w:val="0086059C"/>
    <w:rsid w:val="0087281A"/>
    <w:rsid w:val="00875228"/>
    <w:rsid w:val="008C008B"/>
    <w:rsid w:val="008D0B22"/>
    <w:rsid w:val="008D4A5A"/>
    <w:rsid w:val="00900D0C"/>
    <w:rsid w:val="00907D7B"/>
    <w:rsid w:val="0091303A"/>
    <w:rsid w:val="00913246"/>
    <w:rsid w:val="00916B79"/>
    <w:rsid w:val="009279C6"/>
    <w:rsid w:val="00933839"/>
    <w:rsid w:val="00935486"/>
    <w:rsid w:val="0094076F"/>
    <w:rsid w:val="00955DF9"/>
    <w:rsid w:val="009763AC"/>
    <w:rsid w:val="009773B4"/>
    <w:rsid w:val="00981803"/>
    <w:rsid w:val="009A20E1"/>
    <w:rsid w:val="009A4323"/>
    <w:rsid w:val="009A49B2"/>
    <w:rsid w:val="009B3A73"/>
    <w:rsid w:val="009B74FB"/>
    <w:rsid w:val="009C05FA"/>
    <w:rsid w:val="009D4277"/>
    <w:rsid w:val="009E2C9D"/>
    <w:rsid w:val="009F11B7"/>
    <w:rsid w:val="00A04AB5"/>
    <w:rsid w:val="00A1127E"/>
    <w:rsid w:val="00A11C5B"/>
    <w:rsid w:val="00A173E2"/>
    <w:rsid w:val="00A25CF6"/>
    <w:rsid w:val="00A30030"/>
    <w:rsid w:val="00A4029A"/>
    <w:rsid w:val="00A435A5"/>
    <w:rsid w:val="00A54377"/>
    <w:rsid w:val="00A734D5"/>
    <w:rsid w:val="00A73FFA"/>
    <w:rsid w:val="00B22BE3"/>
    <w:rsid w:val="00B24882"/>
    <w:rsid w:val="00B674A8"/>
    <w:rsid w:val="00B7213A"/>
    <w:rsid w:val="00B8206C"/>
    <w:rsid w:val="00BA0C0C"/>
    <w:rsid w:val="00BA325E"/>
    <w:rsid w:val="00BC2B21"/>
    <w:rsid w:val="00BF4D59"/>
    <w:rsid w:val="00C009C1"/>
    <w:rsid w:val="00C1581B"/>
    <w:rsid w:val="00C170C0"/>
    <w:rsid w:val="00C21522"/>
    <w:rsid w:val="00C27D08"/>
    <w:rsid w:val="00C44697"/>
    <w:rsid w:val="00C72F48"/>
    <w:rsid w:val="00C954A9"/>
    <w:rsid w:val="00CA060F"/>
    <w:rsid w:val="00CB0582"/>
    <w:rsid w:val="00CB1B42"/>
    <w:rsid w:val="00CB2655"/>
    <w:rsid w:val="00CB6381"/>
    <w:rsid w:val="00CC0124"/>
    <w:rsid w:val="00CC2FF0"/>
    <w:rsid w:val="00CC4654"/>
    <w:rsid w:val="00CC72CE"/>
    <w:rsid w:val="00CD3BEC"/>
    <w:rsid w:val="00CE5411"/>
    <w:rsid w:val="00D1211C"/>
    <w:rsid w:val="00D34358"/>
    <w:rsid w:val="00D34A9F"/>
    <w:rsid w:val="00D4110E"/>
    <w:rsid w:val="00D53340"/>
    <w:rsid w:val="00D64ACC"/>
    <w:rsid w:val="00D67CC4"/>
    <w:rsid w:val="00D845E4"/>
    <w:rsid w:val="00DB58CC"/>
    <w:rsid w:val="00DC4542"/>
    <w:rsid w:val="00DE047C"/>
    <w:rsid w:val="00DF099D"/>
    <w:rsid w:val="00E007C5"/>
    <w:rsid w:val="00E20687"/>
    <w:rsid w:val="00E4255E"/>
    <w:rsid w:val="00E57DB1"/>
    <w:rsid w:val="00E64611"/>
    <w:rsid w:val="00E735AD"/>
    <w:rsid w:val="00E8798C"/>
    <w:rsid w:val="00E91791"/>
    <w:rsid w:val="00EA517B"/>
    <w:rsid w:val="00EE04C8"/>
    <w:rsid w:val="00EE2DE2"/>
    <w:rsid w:val="00EE2DFA"/>
    <w:rsid w:val="00EE35CC"/>
    <w:rsid w:val="00EF5473"/>
    <w:rsid w:val="00F00A5B"/>
    <w:rsid w:val="00F00C9D"/>
    <w:rsid w:val="00F027E9"/>
    <w:rsid w:val="00F10D97"/>
    <w:rsid w:val="00F33FB2"/>
    <w:rsid w:val="00F356DB"/>
    <w:rsid w:val="00F421D5"/>
    <w:rsid w:val="00FC2E2F"/>
    <w:rsid w:val="00FC629E"/>
    <w:rsid w:val="00FE2AE9"/>
    <w:rsid w:val="00FF1963"/>
    <w:rsid w:val="00FF5D10"/>
    <w:rsid w:val="08CC9CD1"/>
    <w:rsid w:val="3E419F55"/>
    <w:rsid w:val="46C6C507"/>
    <w:rsid w:val="5E6369AD"/>
    <w:rsid w:val="70E9D24B"/>
    <w:rsid w:val="7438A2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3742"/>
  <w15:chartTrackingRefBased/>
  <w15:docId w15:val="{D7118A33-8ECA-4317-A353-6AAE836EF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1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01E6"/>
    <w:pPr>
      <w:keepNext/>
      <w:keepLines/>
      <w:numPr>
        <w:ilvl w:val="1"/>
        <w:numId w:val="22"/>
      </w:numPr>
      <w:spacing w:before="40" w:after="0" w:line="240" w:lineRule="auto"/>
      <w:jc w:val="both"/>
      <w:outlineLvl w:val="1"/>
    </w:pPr>
    <w:rPr>
      <w:rFonts w:ascii="Calibri" w:eastAsia="Times New Roman" w:hAnsi="Calibri" w:cs="Calibri"/>
      <w:b/>
      <w:bCs/>
      <w:sz w:val="30"/>
      <w:szCs w:val="3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C72"/>
    <w:pPr>
      <w:tabs>
        <w:tab w:val="center" w:pos="4320"/>
        <w:tab w:val="right" w:pos="8640"/>
      </w:tabs>
      <w:spacing w:after="0" w:line="240" w:lineRule="auto"/>
    </w:pPr>
  </w:style>
  <w:style w:type="character" w:customStyle="1" w:styleId="HeaderChar">
    <w:name w:val="Header Char"/>
    <w:basedOn w:val="DefaultParagraphFont"/>
    <w:link w:val="Header"/>
    <w:uiPriority w:val="99"/>
    <w:rsid w:val="00806C72"/>
  </w:style>
  <w:style w:type="paragraph" w:styleId="Footer">
    <w:name w:val="footer"/>
    <w:basedOn w:val="Normal"/>
    <w:link w:val="FooterChar"/>
    <w:uiPriority w:val="99"/>
    <w:unhideWhenUsed/>
    <w:rsid w:val="00806C72"/>
    <w:pPr>
      <w:tabs>
        <w:tab w:val="center" w:pos="4320"/>
        <w:tab w:val="right" w:pos="8640"/>
      </w:tabs>
      <w:spacing w:after="0" w:line="240" w:lineRule="auto"/>
    </w:pPr>
  </w:style>
  <w:style w:type="character" w:customStyle="1" w:styleId="FooterChar">
    <w:name w:val="Footer Char"/>
    <w:basedOn w:val="DefaultParagraphFont"/>
    <w:link w:val="Footer"/>
    <w:uiPriority w:val="99"/>
    <w:rsid w:val="00806C72"/>
  </w:style>
  <w:style w:type="paragraph" w:styleId="ListParagraph">
    <w:name w:val="List Paragraph"/>
    <w:basedOn w:val="Normal"/>
    <w:uiPriority w:val="34"/>
    <w:qFormat/>
    <w:rsid w:val="00806C72"/>
    <w:pPr>
      <w:ind w:left="720"/>
      <w:contextualSpacing/>
    </w:pPr>
  </w:style>
  <w:style w:type="character" w:styleId="Hyperlink">
    <w:name w:val="Hyperlink"/>
    <w:basedOn w:val="DefaultParagraphFont"/>
    <w:uiPriority w:val="99"/>
    <w:unhideWhenUsed/>
    <w:rsid w:val="00806C72"/>
    <w:rPr>
      <w:color w:val="0563C1" w:themeColor="hyperlink"/>
      <w:u w:val="single"/>
    </w:rPr>
  </w:style>
  <w:style w:type="character" w:customStyle="1" w:styleId="UnresolvedMention1">
    <w:name w:val="Unresolved Mention1"/>
    <w:basedOn w:val="DefaultParagraphFont"/>
    <w:uiPriority w:val="99"/>
    <w:semiHidden/>
    <w:unhideWhenUsed/>
    <w:rsid w:val="00806C72"/>
    <w:rPr>
      <w:color w:val="605E5C"/>
      <w:shd w:val="clear" w:color="auto" w:fill="E1DFDD"/>
    </w:rPr>
  </w:style>
  <w:style w:type="character" w:styleId="CommentReference">
    <w:name w:val="annotation reference"/>
    <w:basedOn w:val="DefaultParagraphFont"/>
    <w:uiPriority w:val="99"/>
    <w:semiHidden/>
    <w:unhideWhenUsed/>
    <w:rsid w:val="0056012C"/>
    <w:rPr>
      <w:sz w:val="16"/>
      <w:szCs w:val="16"/>
    </w:rPr>
  </w:style>
  <w:style w:type="paragraph" w:styleId="CommentText">
    <w:name w:val="annotation text"/>
    <w:basedOn w:val="Normal"/>
    <w:link w:val="CommentTextChar"/>
    <w:uiPriority w:val="99"/>
    <w:semiHidden/>
    <w:unhideWhenUsed/>
    <w:rsid w:val="0056012C"/>
    <w:pPr>
      <w:spacing w:line="240" w:lineRule="auto"/>
    </w:pPr>
    <w:rPr>
      <w:sz w:val="20"/>
      <w:szCs w:val="20"/>
    </w:rPr>
  </w:style>
  <w:style w:type="character" w:customStyle="1" w:styleId="CommentTextChar">
    <w:name w:val="Comment Text Char"/>
    <w:basedOn w:val="DefaultParagraphFont"/>
    <w:link w:val="CommentText"/>
    <w:uiPriority w:val="99"/>
    <w:semiHidden/>
    <w:rsid w:val="0056012C"/>
    <w:rPr>
      <w:sz w:val="20"/>
      <w:szCs w:val="20"/>
    </w:rPr>
  </w:style>
  <w:style w:type="paragraph" w:styleId="CommentSubject">
    <w:name w:val="annotation subject"/>
    <w:basedOn w:val="CommentText"/>
    <w:next w:val="CommentText"/>
    <w:link w:val="CommentSubjectChar"/>
    <w:uiPriority w:val="99"/>
    <w:semiHidden/>
    <w:unhideWhenUsed/>
    <w:rsid w:val="0056012C"/>
    <w:rPr>
      <w:b/>
      <w:bCs/>
    </w:rPr>
  </w:style>
  <w:style w:type="character" w:customStyle="1" w:styleId="CommentSubjectChar">
    <w:name w:val="Comment Subject Char"/>
    <w:basedOn w:val="CommentTextChar"/>
    <w:link w:val="CommentSubject"/>
    <w:uiPriority w:val="99"/>
    <w:semiHidden/>
    <w:rsid w:val="0056012C"/>
    <w:rPr>
      <w:b/>
      <w:bCs/>
      <w:sz w:val="20"/>
      <w:szCs w:val="20"/>
    </w:rPr>
  </w:style>
  <w:style w:type="paragraph" w:styleId="BalloonText">
    <w:name w:val="Balloon Text"/>
    <w:basedOn w:val="Normal"/>
    <w:link w:val="BalloonTextChar"/>
    <w:uiPriority w:val="99"/>
    <w:semiHidden/>
    <w:unhideWhenUsed/>
    <w:rsid w:val="00560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12C"/>
    <w:rPr>
      <w:rFonts w:ascii="Segoe UI" w:hAnsi="Segoe UI" w:cs="Segoe UI"/>
      <w:sz w:val="18"/>
      <w:szCs w:val="18"/>
    </w:rPr>
  </w:style>
  <w:style w:type="paragraph" w:styleId="FootnoteText">
    <w:name w:val="footnote text"/>
    <w:basedOn w:val="Normal"/>
    <w:link w:val="FootnoteTextChar"/>
    <w:unhideWhenUsed/>
    <w:rsid w:val="00E91791"/>
    <w:pPr>
      <w:spacing w:after="0" w:line="240" w:lineRule="auto"/>
    </w:pPr>
    <w:rPr>
      <w:sz w:val="20"/>
      <w:szCs w:val="20"/>
    </w:rPr>
  </w:style>
  <w:style w:type="character" w:customStyle="1" w:styleId="FootnoteTextChar">
    <w:name w:val="Footnote Text Char"/>
    <w:basedOn w:val="DefaultParagraphFont"/>
    <w:link w:val="FootnoteText"/>
    <w:rsid w:val="00E91791"/>
    <w:rPr>
      <w:sz w:val="20"/>
      <w:szCs w:val="20"/>
    </w:rPr>
  </w:style>
  <w:style w:type="character" w:styleId="FootnoteReference">
    <w:name w:val="footnote reference"/>
    <w:aliases w:val=" BVI fnr,BVI fnr"/>
    <w:basedOn w:val="DefaultParagraphFont"/>
    <w:link w:val="Char2"/>
    <w:unhideWhenUsed/>
    <w:qFormat/>
    <w:rsid w:val="00E91791"/>
    <w:rPr>
      <w:vertAlign w:val="superscript"/>
    </w:rPr>
  </w:style>
  <w:style w:type="paragraph" w:customStyle="1" w:styleId="Normal1">
    <w:name w:val="Normal1"/>
    <w:uiPriority w:val="99"/>
    <w:rsid w:val="00634FC5"/>
    <w:pPr>
      <w:spacing w:after="0" w:line="276" w:lineRule="auto"/>
    </w:pPr>
    <w:rPr>
      <w:rFonts w:ascii="Arial" w:eastAsia="Times New Roman" w:hAnsi="Arial" w:cs="Arial"/>
      <w:color w:val="000000"/>
      <w:lang w:val="hu-HU" w:eastAsia="hu-HU"/>
    </w:rPr>
  </w:style>
  <w:style w:type="paragraph" w:styleId="NoSpacing">
    <w:name w:val="No Spacing"/>
    <w:uiPriority w:val="1"/>
    <w:qFormat/>
    <w:rsid w:val="00437554"/>
    <w:pPr>
      <w:spacing w:after="0" w:line="240" w:lineRule="auto"/>
    </w:pPr>
    <w:rPr>
      <w:rFonts w:ascii="Calibri" w:eastAsia="Calibri" w:hAnsi="Calibri" w:cs="Times New Roman"/>
      <w:lang w:val="el-GR"/>
    </w:rPr>
  </w:style>
  <w:style w:type="paragraph" w:styleId="NormalWeb">
    <w:name w:val="Normal (Web)"/>
    <w:basedOn w:val="Normal"/>
    <w:uiPriority w:val="99"/>
    <w:unhideWhenUsed/>
    <w:rsid w:val="00D1211C"/>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UnresolvedMention2">
    <w:name w:val="Unresolved Mention2"/>
    <w:basedOn w:val="DefaultParagraphFont"/>
    <w:uiPriority w:val="99"/>
    <w:semiHidden/>
    <w:unhideWhenUsed/>
    <w:rsid w:val="0027677D"/>
    <w:rPr>
      <w:color w:val="605E5C"/>
      <w:shd w:val="clear" w:color="auto" w:fill="E1DFDD"/>
    </w:rPr>
  </w:style>
  <w:style w:type="paragraph" w:customStyle="1" w:styleId="Char2">
    <w:name w:val="Char2"/>
    <w:basedOn w:val="Normal"/>
    <w:link w:val="FootnoteReference"/>
    <w:rsid w:val="00816351"/>
    <w:pPr>
      <w:spacing w:line="240" w:lineRule="exact"/>
      <w:jc w:val="both"/>
    </w:pPr>
    <w:rPr>
      <w:vertAlign w:val="superscript"/>
    </w:rPr>
  </w:style>
  <w:style w:type="character" w:customStyle="1" w:styleId="Heading2Char">
    <w:name w:val="Heading 2 Char"/>
    <w:basedOn w:val="DefaultParagraphFont"/>
    <w:link w:val="Heading2"/>
    <w:uiPriority w:val="9"/>
    <w:rsid w:val="007D01E6"/>
    <w:rPr>
      <w:rFonts w:ascii="Calibri" w:eastAsia="Times New Roman" w:hAnsi="Calibri" w:cs="Calibri"/>
      <w:b/>
      <w:bCs/>
      <w:sz w:val="30"/>
      <w:szCs w:val="30"/>
      <w:lang w:val="en-GB" w:eastAsia="x-none"/>
    </w:rPr>
  </w:style>
  <w:style w:type="character" w:customStyle="1" w:styleId="Heading1Char">
    <w:name w:val="Heading 1 Char"/>
    <w:basedOn w:val="DefaultParagraphFont"/>
    <w:link w:val="Heading1"/>
    <w:uiPriority w:val="9"/>
    <w:rsid w:val="007D01E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500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26513">
      <w:bodyDiv w:val="1"/>
      <w:marLeft w:val="0"/>
      <w:marRight w:val="0"/>
      <w:marTop w:val="0"/>
      <w:marBottom w:val="0"/>
      <w:divBdr>
        <w:top w:val="none" w:sz="0" w:space="0" w:color="auto"/>
        <w:left w:val="none" w:sz="0" w:space="0" w:color="auto"/>
        <w:bottom w:val="none" w:sz="0" w:space="0" w:color="auto"/>
        <w:right w:val="none" w:sz="0" w:space="0" w:color="auto"/>
      </w:divBdr>
    </w:div>
    <w:div w:id="682249475">
      <w:bodyDiv w:val="1"/>
      <w:marLeft w:val="0"/>
      <w:marRight w:val="0"/>
      <w:marTop w:val="0"/>
      <w:marBottom w:val="0"/>
      <w:divBdr>
        <w:top w:val="none" w:sz="0" w:space="0" w:color="auto"/>
        <w:left w:val="none" w:sz="0" w:space="0" w:color="auto"/>
        <w:bottom w:val="none" w:sz="0" w:space="0" w:color="auto"/>
        <w:right w:val="none" w:sz="0" w:space="0" w:color="auto"/>
      </w:divBdr>
    </w:div>
    <w:div w:id="1598562275">
      <w:bodyDiv w:val="1"/>
      <w:marLeft w:val="0"/>
      <w:marRight w:val="0"/>
      <w:marTop w:val="0"/>
      <w:marBottom w:val="0"/>
      <w:divBdr>
        <w:top w:val="none" w:sz="0" w:space="0" w:color="auto"/>
        <w:left w:val="none" w:sz="0" w:space="0" w:color="auto"/>
        <w:bottom w:val="none" w:sz="0" w:space="0" w:color="auto"/>
        <w:right w:val="none" w:sz="0" w:space="0" w:color="auto"/>
      </w:divBdr>
    </w:div>
    <w:div w:id="2083794867">
      <w:bodyDiv w:val="1"/>
      <w:marLeft w:val="0"/>
      <w:marRight w:val="0"/>
      <w:marTop w:val="0"/>
      <w:marBottom w:val="0"/>
      <w:divBdr>
        <w:top w:val="none" w:sz="0" w:space="0" w:color="auto"/>
        <w:left w:val="none" w:sz="0" w:space="0" w:color="auto"/>
        <w:bottom w:val="none" w:sz="0" w:space="0" w:color="auto"/>
        <w:right w:val="none" w:sz="0" w:space="0" w:color="auto"/>
      </w:divBdr>
    </w:div>
    <w:div w:id="20882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manrights.is/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hc.no/en/" TargetMode="External"/><Relationship Id="rId17" Type="http://schemas.openxmlformats.org/officeDocument/2006/relationships/hyperlink" Target="http://www.activecitizensfund.gr/" TargetMode="External"/><Relationship Id="rId2" Type="http://schemas.openxmlformats.org/officeDocument/2006/relationships/customXml" Target="../customXml/item2.xml"/><Relationship Id="rId16" Type="http://schemas.openxmlformats.org/officeDocument/2006/relationships/hyperlink" Target="mailto:bilateral@activecitizensfund.g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gonorway.org" TargetMode="External"/><Relationship Id="rId5" Type="http://schemas.openxmlformats.org/officeDocument/2006/relationships/numbering" Target="numbering.xml"/><Relationship Id="rId15" Type="http://schemas.openxmlformats.org/officeDocument/2006/relationships/hyperlink" Target="mailto:bilateral@activecitizensfund.g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gonorway.org/partn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e14ef0e2-0d44-4b36-b550-b52c2d58b12f">2018</Year>
    <BeneficiaryState xmlns="e14ef0e2-0d44-4b36-b550-b52c2d58b12f">7</BeneficiaryState>
    <DocumentCategory xmlns="e14ef0e2-0d44-4b36-b550-b52c2d58b12f">67</DocumentCategory>
    <DPP xmlns="e14ef0e2-0d44-4b36-b550-b52c2d58b12f" xsi:nil="true"/>
    <ContentCategory xmlns="e14ef0e2-0d44-4b36-b550-b52c2d58b12f">351</ContentCategory>
    <ProgrammeArea xmlns="e14ef0e2-0d44-4b36-b550-b52c2d58b12f">
      <Value>53</Value>
    </ProgrammeArea>
    <RootCategory xmlns="e14ef0e2-0d44-4b36-b550-b52c2d58b12f">8</RootCategory>
    <KeywordMoU xmlns="e14ef0e2-0d44-4b36-b550-b52c2d58b12f">No keyword</KeywordMoU>
    <ProgrammeCode xmlns="e14ef0e2-0d44-4b36-b550-b52c2d58b12f">71</ProgrammeCode>
    <ProgrammeCodes xmlns="e14ef0e2-0d44-4b36-b550-b52c2d58b12f">71;#GR-ACTIVECITIZENS</ProgrammeCodes>
    <Keyword_x0020_concept_x0020_note xmlns="e14ef0e2-0d44-4b36-b550-b52c2d58b12f">No keyword</Keyword_x0020_concept_x0020_note>
  </documentManagement>
</p: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9A1BA2047EC6A1448C3A3272A65CBE99009F2A1AFECD4B94449B443D709935F4CA" ma:contentTypeVersion="18" ma:contentTypeDescription="" ma:contentTypeScope="" ma:versionID="9ef8e7313ec7e71db43cb5d4f9270bec">
  <xsd:schema xmlns:xsd="http://www.w3.org/2001/XMLSchema" xmlns:xs="http://www.w3.org/2001/XMLSchema" xmlns:p="http://schemas.microsoft.com/office/2006/metadata/properties" xmlns:ns2="e14ef0e2-0d44-4b36-b550-b52c2d58b12f" targetNamespace="http://schemas.microsoft.com/office/2006/metadata/properties" ma:root="true" ma:fieldsID="196f6d18fd460430ae1db16aad6bb5c2" ns2:_="">
    <xsd:import namespace="e14ef0e2-0d44-4b36-b550-b52c2d58b12f"/>
    <xsd:element name="properties">
      <xsd:complexType>
        <xsd:sequence>
          <xsd:element name="documentManagement">
            <xsd:complexType>
              <xsd:all>
                <xsd:element ref="ns2:RootCategory"/>
                <xsd:element ref="ns2:DocumentCategory"/>
                <xsd:element ref="ns2:ContentCategory"/>
                <xsd:element ref="ns2:ProgrammeArea" minOccurs="0"/>
                <xsd:element ref="ns2:BeneficiaryState"/>
                <xsd:element ref="ns2:ProgrammeCodes" minOccurs="0"/>
                <xsd:element ref="ns2:ProgrammeCode" minOccurs="0"/>
                <xsd:element ref="ns2:KeywordMoU" minOccurs="0"/>
                <xsd:element ref="ns2:Keyword_x0020_concept_x0020_note" minOccurs="0"/>
                <xsd:element ref="ns2:DPP" minOccurs="0"/>
                <xsd:element ref="ns2:ProgrammeArea_x003a_Priority_x0020_Sector" minOccurs="0"/>
                <xsd:element ref="ns2:SharedWithUsers"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ef0e2-0d44-4b36-b550-b52c2d58b12f" elementFormDefault="qualified">
    <xsd:import namespace="http://schemas.microsoft.com/office/2006/documentManagement/types"/>
    <xsd:import namespace="http://schemas.microsoft.com/office/infopath/2007/PartnerControls"/>
    <xsd:element name="RootCategory" ma:index="2" ma:displayName="Root Category" ma:indexed="true" ma:list="{73677b2d-c630-4636-83c0-37e7ff17694d}" ma:internalName="RootCategory" ma:readOnly="false" ma:showField="Title" ma:web="e14ef0e2-0d44-4b36-b550-b52c2d58b12f">
      <xsd:simpleType>
        <xsd:restriction base="dms:Lookup"/>
      </xsd:simpleType>
    </xsd:element>
    <xsd:element name="DocumentCategory" ma:index="3" ma:displayName="Document Category" ma:indexed="true" ma:list="{4b0cd59f-3d57-441d-9a9c-dafb53b70da0}" ma:internalName="DocumentCategory" ma:showField="Title" ma:web="e14ef0e2-0d44-4b36-b550-b52c2d58b12f">
      <xsd:simpleType>
        <xsd:restriction base="dms:Lookup"/>
      </xsd:simpleType>
    </xsd:element>
    <xsd:element name="ContentCategory" ma:index="4" ma:displayName="Content Category" ma:indexed="true" ma:list="{d8dab0ec-03e9-4751-81c3-be0f5ff11e47}" ma:internalName="ContentCategory" ma:showField="Title" ma:web="e14ef0e2-0d44-4b36-b550-b52c2d58b12f">
      <xsd:simpleType>
        <xsd:restriction base="dms:Lookup"/>
      </xsd:simpleType>
    </xsd:element>
    <xsd:element name="ProgrammeArea" ma:index="5" nillable="true" ma:displayName="Programme Area" ma:list="{7b5165ac-6e44-4689-8fcc-5e8ce120b836}" ma:internalName="ProgrammeArea" ma:readOnly="false" ma:showField="Programme_x0020_Area" ma:web="e14ef0e2-0d44-4b36-b550-b52c2d58b12f">
      <xsd:complexType>
        <xsd:complexContent>
          <xsd:extension base="dms:MultiChoiceLookup">
            <xsd:sequence>
              <xsd:element name="Value" type="dms:Lookup" maxOccurs="unbounded" minOccurs="0" nillable="true"/>
            </xsd:sequence>
          </xsd:extension>
        </xsd:complexContent>
      </xsd:complexType>
    </xsd:element>
    <xsd:element name="BeneficiaryState" ma:index="6" ma:displayName="Beneficiary State" ma:list="{346958b8-75d2-43ca-852e-479523c59083}" ma:internalName="BeneficiaryState" ma:readOnly="false" ma:showField="Title" ma:web="e14ef0e2-0d44-4b36-b550-b52c2d58b12f">
      <xsd:simpleType>
        <xsd:restriction base="dms:Lookup"/>
      </xsd:simpleType>
    </xsd:element>
    <xsd:element name="ProgrammeCodes" ma:index="7" nillable="true" ma:displayName="Programme Codes" ma:list="{975a580f-6b1a-4014-90c3-099b5db6a6c8}" ma:internalName="ProgrammeCodes" ma:showField="Title" ma:web="e14ef0e2-0d44-4b36-b550-b52c2d58b12f">
      <xsd:simpleType>
        <xsd:restriction base="dms:Unknown"/>
      </xsd:simpleType>
    </xsd:element>
    <xsd:element name="ProgrammeCode" ma:index="8" nillable="true" ma:displayName="Programme Code" ma:list="{975a580f-6b1a-4014-90c3-099b5db6a6c8}" ma:internalName="ProgrammeCode" ma:showField="Title" ma:web="e14ef0e2-0d44-4b36-b550-b52c2d58b12f">
      <xsd:simpleType>
        <xsd:restriction base="dms:Lookup"/>
      </xsd:simpleType>
    </xsd:element>
    <xsd:element name="KeywordMoU" ma:index="9" nillable="true" ma:displayName="Keyword MoU" ma:default="No keyword" ma:format="Dropdown" ma:internalName="KeywordMoU">
      <xsd:simpleType>
        <xsd:restriction base="dms:Choice">
          <xsd:enumeration value="No keyword"/>
          <xsd:enumeration value="Background documents"/>
          <xsd:enumeration value="Expert meetings and non-papers"/>
          <xsd:enumeration value="Financial tables"/>
          <xsd:enumeration value="Amendment"/>
          <xsd:enumeration value="MoU meetings"/>
          <xsd:enumeration value="MoU text"/>
          <xsd:enumeration value="FOR MIGRATION"/>
        </xsd:restriction>
      </xsd:simpleType>
    </xsd:element>
    <xsd:element name="Keyword_x0020_concept_x0020_note" ma:index="10" nillable="true" ma:displayName="Keyword concept note" ma:default="No keyword" ma:format="Dropdown" ma:internalName="Keyword_x0020_concept_x0020_note0">
      <xsd:simpleType>
        <xsd:restriction base="dms:Choice">
          <xsd:enumeration value="No keyword"/>
          <xsd:enumeration value="Background document"/>
          <xsd:enumeration value="Concept note development"/>
          <xsd:enumeration value="Implementation planning"/>
          <xsd:enumeration value="Kick-off meetings"/>
          <xsd:enumeration value="Programme planning meetings"/>
          <xsd:enumeration value="Programme strategy meetings"/>
          <xsd:enumeration value="Results framework"/>
          <xsd:enumeration value="Stakeholder consultations"/>
        </xsd:restriction>
      </xsd:simpleType>
    </xsd:element>
    <xsd:element name="DPP" ma:index="11" nillable="true" ma:displayName="DPP" ma:list="{f6bfef7e-d3b6-4f62-9791-ec30831d2ff2}" ma:internalName="DPP" ma:readOnly="false" ma:showField="Title" ma:web="e14ef0e2-0d44-4b36-b550-b52c2d58b12f">
      <xsd:simpleType>
        <xsd:restriction base="dms:Unknown"/>
      </xsd:simpleType>
    </xsd:element>
    <xsd:element name="ProgrammeArea_x003a_Priority_x0020_Sector" ma:index="12" nillable="true" ma:displayName="ProgrammeArea:Priority Sector" ma:list="{7b5165ac-6e44-4689-8fcc-5e8ce120b836}" ma:internalName="ProgrammeArea_x003A_Priority_x0020_Sector" ma:readOnly="true" ma:showField="Priority_x0020_Sector" ma:web="e14ef0e2-0d44-4b36-b550-b52c2d58b12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0" nillable="true" ma:displayName="Year" ma:default="2018" ma:format="Dropdown" ma:internalName="Year">
      <xsd:simpleType>
        <xsd:restriction base="dms:Choice">
          <xsd:enumeration value="2019"/>
          <xsd:enumeration value="2018"/>
          <xsd:enumeration value="2017"/>
          <xsd:enumeration value="201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55B16-8210-44E3-9D1D-E0EBE60F73D8}">
  <ds:schemaRefs>
    <ds:schemaRef ds:uri="http://schemas.microsoft.com/office/2006/metadata/properties"/>
    <ds:schemaRef ds:uri="http://schemas.microsoft.com/office/infopath/2007/PartnerControls"/>
    <ds:schemaRef ds:uri="e14ef0e2-0d44-4b36-b550-b52c2d58b12f"/>
  </ds:schemaRefs>
</ds:datastoreItem>
</file>

<file path=customXml/itemProps2.xml><?xml version="1.0" encoding="utf-8"?>
<ds:datastoreItem xmlns:ds="http://schemas.openxmlformats.org/officeDocument/2006/customXml" ds:itemID="{7733022A-433C-4E88-AF6F-439C6C4BB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ef0e2-0d44-4b36-b550-b52c2d58b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8AE7E2-798D-4D3E-80E3-918198F193D5}">
  <ds:schemaRefs>
    <ds:schemaRef ds:uri="http://schemas.microsoft.com/sharepoint/v3/contenttype/forms"/>
  </ds:schemaRefs>
</ds:datastoreItem>
</file>

<file path=customXml/itemProps4.xml><?xml version="1.0" encoding="utf-8"?>
<ds:datastoreItem xmlns:ds="http://schemas.openxmlformats.org/officeDocument/2006/customXml" ds:itemID="{DB236874-D790-4444-9B14-9C0E1726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Adraktas</dc:creator>
  <cp:keywords/>
  <dc:description/>
  <cp:lastModifiedBy>Fay Koutzoukou</cp:lastModifiedBy>
  <cp:revision>3</cp:revision>
  <cp:lastPrinted>2019-01-21T10:14:00Z</cp:lastPrinted>
  <dcterms:created xsi:type="dcterms:W3CDTF">2019-02-21T07:49:00Z</dcterms:created>
  <dcterms:modified xsi:type="dcterms:W3CDTF">2019-02-21T08:15:00Z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0x0101009A1BA2047EC6A1448C3A3272A65CBE99009F2A1AFECD4B94449B443D709935F4CA</vt:lpwstr>
  </property>
</Properties>
</file>